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ind w:firstLine="643" w:firstLineChars="200"/>
        <w:jc w:val="both"/>
        <w:rPr>
          <w:rFonts w:hint="eastAsia" w:eastAsia="黑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陕西省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四主体一联合”校企联合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研究中心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验收报告提纲</w:t>
      </w:r>
    </w:p>
    <w:p>
      <w:pPr>
        <w:spacing w:line="360" w:lineRule="auto"/>
        <w:jc w:val="both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ind w:firstLine="62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凡经陕西省科技厅批准建设、组建期限满的陕西“四主体一联合”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校企联合研究中心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，均应向陕西省科技厅提出验收申请，</w:t>
      </w:r>
      <w:r>
        <w:rPr>
          <w:rFonts w:hint="eastAsia" w:ascii="宋体" w:hAnsi="宋体"/>
          <w:color w:val="000000"/>
          <w:sz w:val="28"/>
          <w:szCs w:val="28"/>
        </w:rPr>
        <w:t>由省科技厅组织专家依据建设任务完成情况，按规定程序进行验收。验收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报告</w:t>
      </w:r>
      <w:r>
        <w:rPr>
          <w:rFonts w:hint="eastAsia" w:ascii="宋体" w:hAnsi="宋体"/>
          <w:color w:val="000000"/>
          <w:sz w:val="28"/>
          <w:szCs w:val="28"/>
        </w:rPr>
        <w:t>内容包括：</w:t>
      </w:r>
    </w:p>
    <w:p>
      <w:pPr>
        <w:spacing w:line="360" w:lineRule="auto"/>
        <w:ind w:firstLine="62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color w:val="000000"/>
          <w:sz w:val="28"/>
          <w:szCs w:val="28"/>
        </w:rPr>
        <w:t>的组建情况</w:t>
      </w:r>
    </w:p>
    <w:p>
      <w:pPr>
        <w:spacing w:line="360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管理机构建设情况。研发队伍建设情况（包括固定人员、流动人员、</w:t>
      </w:r>
      <w:r>
        <w:rPr>
          <w:rFonts w:hint="eastAsia" w:ascii="宋体" w:hAnsi="宋体"/>
          <w:color w:val="000000"/>
          <w:sz w:val="28"/>
          <w:szCs w:val="28"/>
        </w:rPr>
        <w:t>技术带头人</w:t>
      </w:r>
      <w:r>
        <w:rPr>
          <w:rFonts w:hint="eastAsia" w:ascii="宋体" w:hAnsi="宋体"/>
          <w:sz w:val="28"/>
          <w:szCs w:val="28"/>
        </w:rPr>
        <w:t>情况）；</w:t>
      </w:r>
    </w:p>
    <w:p>
      <w:pPr>
        <w:spacing w:line="360" w:lineRule="auto"/>
        <w:ind w:firstLine="62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的保障条件是否能满足了正常运行的需要。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（1）新增仪器设备及运行情况（包括仪器设备到位情况；安装、调试、运转情况；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（2）科研用房情况（包括科研用房总面积，中试（车间）线、附属工厂等）；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（3）依托单位的后勤保障和各项服务条件。</w:t>
      </w:r>
    </w:p>
    <w:p>
      <w:pPr>
        <w:spacing w:line="360" w:lineRule="auto"/>
        <w:ind w:firstLine="62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3．组建过程中各项经费落实和使用情况</w:t>
      </w:r>
    </w:p>
    <w:p>
      <w:pPr>
        <w:spacing w:line="360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建设经费到位情况；</w:t>
      </w:r>
    </w:p>
    <w:p>
      <w:pPr>
        <w:spacing w:line="360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（2）配套经费筹措情况；</w:t>
      </w:r>
    </w:p>
    <w:p>
      <w:pPr>
        <w:spacing w:line="360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（3）联合单位经费投入情况；</w:t>
      </w:r>
    </w:p>
    <w:p>
      <w:pPr>
        <w:spacing w:line="360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（4）经费使用情况。</w:t>
      </w:r>
    </w:p>
    <w:p>
      <w:pPr>
        <w:spacing w:line="360" w:lineRule="auto"/>
        <w:ind w:firstLine="630"/>
        <w:rPr>
          <w:rFonts w:hint="eastAsia"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bCs/>
          <w:sz w:val="28"/>
          <w:szCs w:val="28"/>
        </w:rPr>
        <w:t>运行情况</w:t>
      </w:r>
    </w:p>
    <w:p>
      <w:pPr>
        <w:spacing w:line="360" w:lineRule="auto"/>
        <w:ind w:firstLine="63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方向、目标和主要任务完成情况；</w:t>
      </w:r>
    </w:p>
    <w:p>
      <w:pPr>
        <w:spacing w:line="360" w:lineRule="auto"/>
        <w:ind w:firstLine="63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的研发能力与成果；</w:t>
      </w:r>
    </w:p>
    <w:p>
      <w:pPr>
        <w:spacing w:line="360" w:lineRule="auto"/>
        <w:ind w:firstLine="63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服务中小企业的情况；</w:t>
      </w:r>
    </w:p>
    <w:p>
      <w:pPr>
        <w:spacing w:line="360" w:lineRule="auto"/>
        <w:ind w:firstLine="63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的协同发展情况，包括国内外交流情况，与研发机构、专业服务机构合作情况等</w:t>
      </w:r>
      <w:r>
        <w:rPr>
          <w:rFonts w:hint="eastAsia" w:ascii="宋体" w:cs="宋体"/>
          <w:kern w:val="0"/>
          <w:sz w:val="24"/>
          <w:szCs w:val="24"/>
        </w:rPr>
        <w:t>；</w:t>
      </w:r>
    </w:p>
    <w:p>
      <w:pPr>
        <w:spacing w:line="360" w:lineRule="auto"/>
        <w:ind w:firstLine="63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的经济社会效益。</w:t>
      </w:r>
    </w:p>
    <w:p>
      <w:pPr>
        <w:spacing w:line="360" w:lineRule="auto"/>
        <w:ind w:firstLine="629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bCs/>
          <w:sz w:val="28"/>
          <w:szCs w:val="28"/>
        </w:rPr>
        <w:t>内部建设及运行管理能力</w:t>
      </w:r>
    </w:p>
    <w:p>
      <w:pPr>
        <w:spacing w:line="360" w:lineRule="auto"/>
        <w:ind w:firstLine="63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color w:val="000000"/>
          <w:sz w:val="28"/>
          <w:szCs w:val="28"/>
        </w:rPr>
        <w:t>的总体设计和结构布局；</w:t>
      </w:r>
    </w:p>
    <w:p>
      <w:pPr>
        <w:spacing w:line="360" w:lineRule="auto"/>
        <w:ind w:firstLine="63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的管理模式和运行方式。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运行机制及规章制度建立情况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宋体" w:hAnsi="宋体"/>
          <w:sz w:val="28"/>
          <w:szCs w:val="28"/>
        </w:rPr>
        <w:t>发展战略，包括中长期发展战略和规划、主攻方向、定位、实现途径等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六、目前所存在的问题与改进、提高的措施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iYmZlM2IwZDY3YjU1NDZiYWY4ZGZmNTE3ZGEwNjkifQ=="/>
  </w:docVars>
  <w:rsids>
    <w:rsidRoot w:val="79A55099"/>
    <w:rsid w:val="000F07B0"/>
    <w:rsid w:val="001648CC"/>
    <w:rsid w:val="003D4906"/>
    <w:rsid w:val="00581AB2"/>
    <w:rsid w:val="00881A5D"/>
    <w:rsid w:val="008952D0"/>
    <w:rsid w:val="00AF3E77"/>
    <w:rsid w:val="00B960B0"/>
    <w:rsid w:val="00CE4555"/>
    <w:rsid w:val="00D525E2"/>
    <w:rsid w:val="00DE055D"/>
    <w:rsid w:val="00E14AD8"/>
    <w:rsid w:val="00E253FA"/>
    <w:rsid w:val="00E606BE"/>
    <w:rsid w:val="04D27943"/>
    <w:rsid w:val="0BE23684"/>
    <w:rsid w:val="11251D0C"/>
    <w:rsid w:val="129D7C55"/>
    <w:rsid w:val="17163886"/>
    <w:rsid w:val="1B8F1612"/>
    <w:rsid w:val="20C50B30"/>
    <w:rsid w:val="29DB13BE"/>
    <w:rsid w:val="2AEB1ADA"/>
    <w:rsid w:val="2F980461"/>
    <w:rsid w:val="31DD47AA"/>
    <w:rsid w:val="327D2092"/>
    <w:rsid w:val="32AE71FA"/>
    <w:rsid w:val="34144AFA"/>
    <w:rsid w:val="38A1388B"/>
    <w:rsid w:val="3A626204"/>
    <w:rsid w:val="3E4E30CC"/>
    <w:rsid w:val="437264AE"/>
    <w:rsid w:val="46DB77F6"/>
    <w:rsid w:val="475E02C1"/>
    <w:rsid w:val="4A784C3A"/>
    <w:rsid w:val="4A915EE1"/>
    <w:rsid w:val="517B65D2"/>
    <w:rsid w:val="55351A4D"/>
    <w:rsid w:val="572D157E"/>
    <w:rsid w:val="59100E8C"/>
    <w:rsid w:val="59A54E77"/>
    <w:rsid w:val="5A0E1D1C"/>
    <w:rsid w:val="5BE16815"/>
    <w:rsid w:val="5FF3260D"/>
    <w:rsid w:val="60BD4D62"/>
    <w:rsid w:val="62112AC8"/>
    <w:rsid w:val="63D05C1E"/>
    <w:rsid w:val="650C562C"/>
    <w:rsid w:val="6615655A"/>
    <w:rsid w:val="662611BC"/>
    <w:rsid w:val="67AD3C32"/>
    <w:rsid w:val="6D4D17B8"/>
    <w:rsid w:val="6F353D20"/>
    <w:rsid w:val="7479692D"/>
    <w:rsid w:val="75726EB7"/>
    <w:rsid w:val="79A55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cs="Times New Roman"/>
      <w:color w:val="366091"/>
      <w:sz w:val="26"/>
      <w:szCs w:val="2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40" w:after="0"/>
      <w:outlineLvl w:val="2"/>
    </w:pPr>
    <w:rPr>
      <w:rFonts w:cs="Times New Roman"/>
      <w:color w:val="244061"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630"/>
    </w:pPr>
    <w:rPr>
      <w:rFonts w:eastAsia="仿宋_GB2312"/>
      <w:b/>
      <w:sz w:val="32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脚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1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2402</Words>
  <Characters>2455</Characters>
  <Lines>36</Lines>
  <Paragraphs>10</Paragraphs>
  <TotalTime>0</TotalTime>
  <ScaleCrop>false</ScaleCrop>
  <LinksUpToDate>false</LinksUpToDate>
  <CharactersWithSpaces>2852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2020-04-13T03:45:00Z</dcterms:created>
  <dc:creator>实至名归</dc:creator>
  <cp:lastModifiedBy>喜洋洋surprise~</cp:lastModifiedBy>
  <cp:lastPrinted>2022-09-14T06:27:35Z</cp:lastPrinted>
  <dcterms:modified xsi:type="dcterms:W3CDTF">2023-11-02T02:23:15Z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84DDBD8721DD43DFA3507B5C1C4188AB_13</vt:lpwstr>
  </property>
</Properties>
</file>