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spacing w:line="600" w:lineRule="exact"/>
        <w:ind w:left="1" w:leftChars="-1" w:hanging="3" w:hangingChars="1"/>
        <w:jc w:val="center"/>
        <w:rPr>
          <w:rFonts w:ascii="方正小标宋简体" w:hAnsi="宋体" w:eastAsia="方正小标宋简体"/>
          <w:sz w:val="36"/>
          <w:szCs w:val="36"/>
          <w:highlight w:val="none"/>
        </w:rPr>
      </w:pPr>
      <w:r>
        <w:rPr>
          <w:rFonts w:hint="eastAsia" w:ascii="方正小标宋简体" w:hAnsi="宋体" w:eastAsia="方正小标宋简体"/>
          <w:sz w:val="36"/>
          <w:szCs w:val="36"/>
        </w:rPr>
        <w:t>申报企业发挥产业链带动能力目标计划</w:t>
      </w:r>
      <w:r>
        <w:rPr>
          <w:rFonts w:hint="eastAsia" w:ascii="方正小标宋简体" w:hAnsi="宋体" w:eastAsia="方正小标宋简体"/>
          <w:sz w:val="36"/>
          <w:szCs w:val="36"/>
          <w:highlight w:val="none"/>
        </w:rPr>
        <w:t>（</w:t>
      </w:r>
      <w:r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</w:rPr>
        <w:t>202</w:t>
      </w:r>
      <w:r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</w:rPr>
        <w:t>-202</w:t>
      </w:r>
      <w:r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36"/>
          <w:szCs w:val="36"/>
          <w:highlight w:val="none"/>
        </w:rPr>
        <w:t>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968"/>
        <w:gridCol w:w="1608"/>
        <w:gridCol w:w="1632"/>
        <w:gridCol w:w="2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总体目标</w:t>
            </w:r>
          </w:p>
        </w:tc>
        <w:tc>
          <w:tcPr>
            <w:tcW w:w="749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总体目标概述（300字左右）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主要方面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目标方向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具体目标（围绕目标方向，分别提出量化目标）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主要行动计划（围绕目标，提出具体开展的任务）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进度安排（按年度明确</w:t>
            </w:r>
            <w:r>
              <w:rPr>
                <w:rFonts w:hint="eastAsia" w:ascii="宋体" w:hAnsi="宋体" w:eastAsia="宋体" w:cs="仿宋"/>
                <w:color w:val="auto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宋体" w:hAnsi="宋体" w:eastAsia="宋体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"/>
                <w:color w:val="auto"/>
                <w:sz w:val="21"/>
                <w:szCs w:val="21"/>
                <w:highlight w:val="none"/>
              </w:rPr>
              <w:t>-202</w:t>
            </w:r>
            <w:r>
              <w:rPr>
                <w:rFonts w:hint="eastAsia" w:ascii="宋体" w:hAnsi="宋体" w:eastAsia="宋体" w:cs="仿宋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年三年工作及量化目标）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产业生态环境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sz w:val="21"/>
                <w:szCs w:val="21"/>
              </w:rPr>
              <w:t>推动提升产业链现代化水平；发挥领航作用，带动产业链上下游中小企业融通发展；带动产业链协同创新，联合开展技术攻关；其它推动产业链整体发展水平提升的事项。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如参与产业集群、重大项目、引进培育配套企业、揭榜挂帅等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市场竞争力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销售增长率、市场占有率、销售利润率等目标。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创新效益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研发投入及占比；专利和标准等创新产出、重大技术创新；产品质量、盈利水平等；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15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70707"/>
                <w:sz w:val="21"/>
                <w:szCs w:val="21"/>
              </w:rPr>
              <w:t>转型升级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  <w:t>企业积极推动数字化转型，设备更新和技术改造力度增强；积极发展智能制造、绿色制造、服务型制造；实施工业低碳行动、节能减排等。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仿宋"/>
                <w:color w:val="070707"/>
                <w:sz w:val="21"/>
                <w:szCs w:val="21"/>
              </w:rPr>
            </w:pPr>
          </w:p>
        </w:tc>
      </w:tr>
    </w:tbl>
    <w:p>
      <w:pPr>
        <w:spacing w:line="200" w:lineRule="exact"/>
        <w:ind w:left="0" w:leftChars="-1" w:hanging="2" w:hangingChars="1"/>
        <w:jc w:val="center"/>
        <w:rPr>
          <w:rFonts w:ascii="方正小标宋简体" w:hAnsi="宋体" w:eastAsia="方正小标宋简体"/>
          <w:b/>
          <w:sz w:val="21"/>
          <w:szCs w:val="21"/>
        </w:rPr>
      </w:pPr>
    </w:p>
    <w:p>
      <w:pPr>
        <w:spacing w:line="200" w:lineRule="exact"/>
        <w:rPr>
          <w:rFonts w:hint="eastAsia" w:eastAsia="仿宋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5D7F770B"/>
    <w:rsid w:val="709837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54796BBEFBC148A3987435942869B7A9</vt:lpwstr>
  </property>
</Properties>
</file>