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 xml:space="preserve">附件4-1  </w:t>
      </w:r>
    </w:p>
    <w:p>
      <w:pPr>
        <w:spacing w:line="360" w:lineRule="auto"/>
        <w:rPr>
          <w:rFonts w:hint="default" w:ascii="Times New Roman" w:hAnsi="Times New Roman" w:cs="Times New Roman"/>
          <w:sz w:val="30"/>
        </w:rPr>
      </w:pPr>
    </w:p>
    <w:p>
      <w:pPr>
        <w:spacing w:line="360" w:lineRule="auto"/>
        <w:rPr>
          <w:rFonts w:hint="default" w:ascii="Times New Roman" w:hAnsi="Times New Roman" w:cs="Times New Roman"/>
          <w:sz w:val="28"/>
        </w:rPr>
      </w:pPr>
    </w:p>
    <w:p>
      <w:pPr>
        <w:spacing w:line="360" w:lineRule="auto"/>
        <w:rPr>
          <w:rFonts w:hint="default" w:ascii="Times New Roman" w:hAnsi="Times New Roman" w:cs="Times New Roman"/>
          <w:sz w:val="28"/>
        </w:rPr>
      </w:pP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bCs/>
          <w:sz w:val="52"/>
          <w:szCs w:val="52"/>
        </w:rPr>
      </w:pPr>
      <w:bookmarkStart w:id="0" w:name="_GoBack"/>
      <w:r>
        <w:rPr>
          <w:rFonts w:hint="default" w:ascii="Times New Roman" w:hAnsi="Times New Roman" w:eastAsia="黑体" w:cs="Times New Roman"/>
          <w:bCs/>
          <w:sz w:val="52"/>
          <w:szCs w:val="52"/>
        </w:rPr>
        <w:t>绿色工业园区自评价报告</w:t>
      </w:r>
    </w:p>
    <w:bookmarkEnd w:id="0"/>
    <w:p>
      <w:pPr>
        <w:spacing w:line="360" w:lineRule="auto"/>
        <w:rPr>
          <w:rFonts w:hint="default" w:ascii="Times New Roman" w:hAnsi="Times New Roman" w:cs="Times New Roman"/>
          <w:b/>
          <w:sz w:val="52"/>
        </w:rPr>
      </w:pPr>
    </w:p>
    <w:p>
      <w:pPr>
        <w:spacing w:line="360" w:lineRule="auto"/>
        <w:rPr>
          <w:rFonts w:hint="default" w:ascii="Times New Roman" w:hAnsi="Times New Roman" w:cs="Times New Roman"/>
          <w:b/>
          <w:sz w:val="32"/>
          <w:szCs w:val="32"/>
        </w:rPr>
      </w:pPr>
    </w:p>
    <w:p>
      <w:pPr>
        <w:spacing w:line="360" w:lineRule="auto"/>
        <w:rPr>
          <w:rFonts w:hint="default" w:ascii="Times New Roman" w:hAnsi="Times New Roman" w:cs="Times New Roman"/>
          <w:b/>
          <w:sz w:val="32"/>
          <w:szCs w:val="32"/>
        </w:rPr>
      </w:pPr>
    </w:p>
    <w:p>
      <w:pPr>
        <w:spacing w:line="360" w:lineRule="auto"/>
        <w:rPr>
          <w:rFonts w:hint="default" w:ascii="Times New Roman" w:hAnsi="Times New Roman" w:cs="Times New Roman"/>
          <w:b/>
          <w:sz w:val="32"/>
          <w:szCs w:val="32"/>
        </w:rPr>
      </w:pPr>
    </w:p>
    <w:p>
      <w:pPr>
        <w:spacing w:line="360" w:lineRule="auto"/>
        <w:rPr>
          <w:rFonts w:hint="default" w:ascii="Times New Roman" w:hAnsi="Times New Roman" w:eastAsia="仿宋_GB2312" w:cs="Times New Roman"/>
          <w:b/>
          <w:sz w:val="32"/>
          <w:szCs w:val="32"/>
        </w:rPr>
      </w:pPr>
    </w:p>
    <w:p>
      <w:pPr>
        <w:spacing w:line="360" w:lineRule="auto"/>
        <w:ind w:firstLine="1920" w:firstLineChars="600"/>
        <w:rPr>
          <w:rFonts w:hint="default" w:ascii="Times New Roman" w:hAnsi="Times New Roman" w:eastAsia="仿宋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申报单位：</w:t>
      </w:r>
      <w:r>
        <w:rPr>
          <w:rFonts w:hint="default" w:ascii="Times New Roman" w:hAnsi="Times New Roman" w:eastAsia="仿宋" w:cs="Times New Roman"/>
          <w:sz w:val="32"/>
          <w:szCs w:val="32"/>
          <w:u w:val="single"/>
        </w:rPr>
        <w:t xml:space="preserve">                          </w:t>
      </w:r>
    </w:p>
    <w:p>
      <w:pPr>
        <w:spacing w:line="360" w:lineRule="auto"/>
        <w:rPr>
          <w:rFonts w:hint="default" w:ascii="Times New Roman" w:hAnsi="Times New Roman" w:eastAsia="仿宋" w:cs="Times New Roman"/>
          <w:sz w:val="32"/>
          <w:szCs w:val="32"/>
          <w:u w:val="single"/>
        </w:rPr>
      </w:pPr>
    </w:p>
    <w:p>
      <w:pPr>
        <w:spacing w:line="360" w:lineRule="auto"/>
        <w:ind w:firstLine="1920" w:firstLineChars="600"/>
        <w:rPr>
          <w:rFonts w:hint="default" w:ascii="Times New Roman" w:hAnsi="Times New Roman" w:eastAsia="仿宋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所在省市：</w:t>
      </w:r>
      <w:r>
        <w:rPr>
          <w:rFonts w:hint="default" w:ascii="Times New Roman" w:hAnsi="Times New Roman" w:eastAsia="仿宋" w:cs="Times New Roman"/>
          <w:sz w:val="32"/>
          <w:szCs w:val="32"/>
          <w:u w:val="single"/>
        </w:rPr>
        <w:t xml:space="preserve">                          </w:t>
      </w:r>
    </w:p>
    <w:p>
      <w:pPr>
        <w:spacing w:line="360" w:lineRule="auto"/>
        <w:rPr>
          <w:rFonts w:hint="default" w:ascii="Times New Roman" w:hAnsi="Times New Roman" w:cs="Times New Roman"/>
          <w:sz w:val="32"/>
          <w:szCs w:val="32"/>
        </w:rPr>
      </w:pPr>
    </w:p>
    <w:p>
      <w:pPr>
        <w:spacing w:line="360" w:lineRule="auto"/>
        <w:rPr>
          <w:rFonts w:hint="default" w:ascii="Times New Roman" w:hAnsi="Times New Roman" w:cs="Times New Roman"/>
          <w:sz w:val="32"/>
          <w:szCs w:val="32"/>
        </w:rPr>
      </w:pPr>
    </w:p>
    <w:p>
      <w:pPr>
        <w:spacing w:line="360" w:lineRule="auto"/>
        <w:rPr>
          <w:rFonts w:hint="default" w:ascii="Times New Roman" w:hAnsi="Times New Roman" w:cs="Times New Roman"/>
          <w:sz w:val="32"/>
          <w:szCs w:val="32"/>
        </w:rPr>
      </w:pPr>
    </w:p>
    <w:p>
      <w:pPr>
        <w:spacing w:line="360" w:lineRule="auto"/>
        <w:rPr>
          <w:rFonts w:hint="default" w:ascii="Times New Roman" w:hAnsi="Times New Roman" w:cs="Times New Roman"/>
          <w:sz w:val="32"/>
          <w:szCs w:val="32"/>
        </w:rPr>
      </w:pPr>
    </w:p>
    <w:p>
      <w:pPr>
        <w:spacing w:line="360" w:lineRule="auto"/>
        <w:jc w:val="center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工业和信息化部制</w:t>
      </w:r>
    </w:p>
    <w:p>
      <w:pPr>
        <w:spacing w:line="360" w:lineRule="auto"/>
        <w:jc w:val="center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20  年    月    日</w:t>
      </w:r>
    </w:p>
    <w:p>
      <w:pPr>
        <w:spacing w:line="360" w:lineRule="auto"/>
        <w:rPr>
          <w:rFonts w:hint="default" w:ascii="Times New Roman" w:hAnsi="Times New Roman" w:cs="Times New Roman"/>
          <w:b/>
          <w:sz w:val="30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720" w:num="1"/>
          <w:docGrid w:type="lines" w:linePitch="312" w:charSpace="0"/>
        </w:sectPr>
      </w:pPr>
    </w:p>
    <w:p>
      <w:pPr>
        <w:spacing w:line="360" w:lineRule="auto"/>
        <w:rPr>
          <w:rFonts w:hint="default" w:ascii="Times New Roman" w:hAnsi="Times New Roman" w:cs="Times New Roman"/>
          <w:b/>
          <w:sz w:val="30"/>
        </w:rPr>
      </w:pP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sz w:val="36"/>
          <w:szCs w:val="36"/>
        </w:rPr>
      </w:pPr>
      <w:r>
        <w:rPr>
          <w:rFonts w:hint="default" w:ascii="Times New Roman" w:hAnsi="Times New Roman" w:eastAsia="黑体" w:cs="Times New Roman"/>
          <w:sz w:val="36"/>
          <w:szCs w:val="36"/>
        </w:rPr>
        <w:t>填 写 说 明</w:t>
      </w:r>
    </w:p>
    <w:p>
      <w:pPr>
        <w:spacing w:line="360" w:lineRule="auto"/>
        <w:jc w:val="center"/>
        <w:rPr>
          <w:rFonts w:hint="default" w:ascii="Times New Roman" w:hAnsi="Times New Roman" w:eastAsia="仿宋_GB2312" w:cs="Times New Roman"/>
          <w:b/>
          <w:sz w:val="30"/>
        </w:rPr>
      </w:pPr>
    </w:p>
    <w:p>
      <w:pPr>
        <w:tabs>
          <w:tab w:val="left" w:pos="600"/>
          <w:tab w:val="left" w:pos="1152"/>
        </w:tabs>
        <w:spacing w:line="580" w:lineRule="exact"/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</w:rPr>
        <w:t>一、申请园区应当准确、如实填报。</w:t>
      </w:r>
    </w:p>
    <w:p>
      <w:pPr>
        <w:tabs>
          <w:tab w:val="left" w:pos="600"/>
          <w:tab w:val="left" w:pos="1152"/>
        </w:tabs>
        <w:spacing w:line="580" w:lineRule="exact"/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</w:rPr>
        <w:t>二、园区类型主要包括经济技术开发区、高新技术产业开发区、保税区、边境经济合作区、出口加工区、保税港区、新区、自贸区、省级开发区等。</w:t>
      </w:r>
    </w:p>
    <w:p>
      <w:pPr>
        <w:tabs>
          <w:tab w:val="left" w:pos="600"/>
          <w:tab w:val="left" w:pos="1152"/>
        </w:tabs>
        <w:spacing w:line="580" w:lineRule="exact"/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</w:rPr>
        <w:t>三、有关项目页面不够时，可加附页。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313" w:afterLines="100"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仿宋_GB2312" w:cs="Times New Roman"/>
          <w:b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0"/>
        </w:rPr>
        <w:br w:type="page"/>
      </w:r>
      <w:r>
        <w:rPr>
          <w:rFonts w:hint="default" w:ascii="Times New Roman" w:hAnsi="Times New Roman" w:eastAsia="黑体" w:cs="Times New Roman"/>
          <w:bCs/>
          <w:sz w:val="32"/>
          <w:szCs w:val="32"/>
        </w:rPr>
        <w:t>基本信息表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3"/>
        <w:gridCol w:w="2971"/>
        <w:gridCol w:w="1275"/>
        <w:gridCol w:w="21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7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园区名称</w:t>
            </w:r>
          </w:p>
        </w:tc>
        <w:tc>
          <w:tcPr>
            <w:tcW w:w="6361" w:type="dxa"/>
            <w:gridSpan w:val="3"/>
            <w:noWrap w:val="0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7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园区级别</w:t>
            </w:r>
          </w:p>
        </w:tc>
        <w:tc>
          <w:tcPr>
            <w:tcW w:w="2971" w:type="dxa"/>
            <w:noWrap w:val="0"/>
            <w:vAlign w:val="center"/>
          </w:tcPr>
          <w:p>
            <w:pPr>
              <w:pStyle w:val="17"/>
              <w:numPr>
                <w:ilvl w:val="0"/>
                <w:numId w:val="0"/>
              </w:numPr>
              <w:spacing w:line="360" w:lineRule="auto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 xml:space="preserve">□ 国家级   □ 省级    </w:t>
            </w:r>
          </w:p>
        </w:tc>
        <w:tc>
          <w:tcPr>
            <w:tcW w:w="127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园区类型</w:t>
            </w:r>
          </w:p>
        </w:tc>
        <w:tc>
          <w:tcPr>
            <w:tcW w:w="2115" w:type="dxa"/>
            <w:noWrap w:val="0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7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通讯地址</w:t>
            </w:r>
          </w:p>
        </w:tc>
        <w:tc>
          <w:tcPr>
            <w:tcW w:w="6361" w:type="dxa"/>
            <w:gridSpan w:val="3"/>
            <w:noWrap w:val="0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7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园区负责人</w:t>
            </w:r>
          </w:p>
        </w:tc>
        <w:tc>
          <w:tcPr>
            <w:tcW w:w="2971" w:type="dxa"/>
            <w:noWrap w:val="0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职务</w:t>
            </w:r>
          </w:p>
        </w:tc>
        <w:tc>
          <w:tcPr>
            <w:tcW w:w="2115" w:type="dxa"/>
            <w:noWrap w:val="0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7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申报单位联系人</w:t>
            </w:r>
          </w:p>
        </w:tc>
        <w:tc>
          <w:tcPr>
            <w:tcW w:w="2971" w:type="dxa"/>
            <w:noWrap w:val="0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职务</w:t>
            </w:r>
          </w:p>
        </w:tc>
        <w:tc>
          <w:tcPr>
            <w:tcW w:w="2115" w:type="dxa"/>
            <w:noWrap w:val="0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7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联系电话</w:t>
            </w:r>
          </w:p>
        </w:tc>
        <w:tc>
          <w:tcPr>
            <w:tcW w:w="2971" w:type="dxa"/>
            <w:noWrap w:val="0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电子邮箱</w:t>
            </w:r>
          </w:p>
        </w:tc>
        <w:tc>
          <w:tcPr>
            <w:tcW w:w="2115" w:type="dxa"/>
            <w:noWrap w:val="0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4" w:hRule="atLeast"/>
        </w:trPr>
        <w:tc>
          <w:tcPr>
            <w:tcW w:w="1973" w:type="dxa"/>
            <w:tcBorders>
              <w:bottom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园区简介</w:t>
            </w:r>
          </w:p>
        </w:tc>
        <w:tc>
          <w:tcPr>
            <w:tcW w:w="6361" w:type="dxa"/>
            <w:gridSpan w:val="3"/>
            <w:tcBorders>
              <w:bottom w:val="nil"/>
            </w:tcBorders>
            <w:noWrap w:val="0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500字以内）</w:t>
            </w:r>
          </w:p>
          <w:p>
            <w:pPr>
              <w:spacing w:line="360" w:lineRule="auto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3" w:hRule="atLeast"/>
        </w:trPr>
        <w:tc>
          <w:tcPr>
            <w:tcW w:w="1973" w:type="dxa"/>
            <w:tcBorders>
              <w:bottom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  <w:lang w:val="en-US" w:eastAsia="zh-CN"/>
              </w:rPr>
              <w:t>绿色园区创建经验及成效</w:t>
            </w:r>
          </w:p>
        </w:tc>
        <w:tc>
          <w:tcPr>
            <w:tcW w:w="6361" w:type="dxa"/>
            <w:gridSpan w:val="3"/>
            <w:tcBorders>
              <w:bottom w:val="nil"/>
            </w:tcBorders>
            <w:noWrap w:val="0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（从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能源利用、资源利用、基础设施、产业、生态环境、运行管理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等方面概述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园区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创建的经验和成效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eastAsia="zh-CN"/>
              </w:rPr>
              <w:t>，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1000字以内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6" w:hRule="atLeast"/>
        </w:trPr>
        <w:tc>
          <w:tcPr>
            <w:tcW w:w="8334" w:type="dxa"/>
            <w:gridSpan w:val="4"/>
            <w:noWrap w:val="0"/>
            <w:vAlign w:val="center"/>
          </w:tcPr>
          <w:p>
            <w:pPr>
              <w:widowControl/>
              <w:rPr>
                <w:rFonts w:hint="default" w:ascii="Times New Roman" w:hAnsi="Times New Roman" w:eastAsia="仿宋" w:cs="Times New Roman"/>
                <w:b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4"/>
              </w:rPr>
              <w:t>材料真实性承诺:</w:t>
            </w:r>
          </w:p>
          <w:p>
            <w:pPr>
              <w:widowControl/>
              <w:ind w:firstLine="496" w:firstLineChars="207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</w:p>
          <w:p>
            <w:pPr>
              <w:widowControl/>
              <w:ind w:firstLine="496" w:firstLineChars="207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我单位郑重承诺：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lang w:val="en-US" w:eastAsia="zh-CN"/>
              </w:rPr>
              <w:t>园区内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highlight w:val="none"/>
                <w:lang w:val="en-US" w:eastAsia="zh-CN"/>
              </w:rPr>
              <w:t>近三年未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highlight w:val="none"/>
              </w:rPr>
              <w:t>发生</w:t>
            </w:r>
            <w:r>
              <w:rPr>
                <w:rFonts w:hint="default" w:ascii="Times New Roman" w:hAnsi="Times New Roman" w:eastAsia="仿宋"/>
                <w:kern w:val="0"/>
                <w:sz w:val="24"/>
                <w:highlight w:val="none"/>
              </w:rPr>
              <w:t>安全（含网络安全、数据安全）、质量、环境污染等事故以及偷漏税等违法违规行为</w:t>
            </w:r>
            <w:r>
              <w:rPr>
                <w:rFonts w:hint="eastAsia" w:ascii="Times New Roman" w:hAnsi="Times New Roman" w:eastAsia="仿宋"/>
                <w:kern w:val="0"/>
                <w:sz w:val="24"/>
                <w:highlight w:val="none"/>
                <w:lang w:eastAsia="zh-CN"/>
              </w:rPr>
              <w:t>，</w:t>
            </w:r>
            <w:r>
              <w:rPr>
                <w:rFonts w:hint="default" w:ascii="Times New Roman" w:hAnsi="Times New Roman" w:eastAsia="仿宋"/>
                <w:kern w:val="0"/>
                <w:sz w:val="24"/>
                <w:highlight w:val="none"/>
              </w:rPr>
              <w:t>近三年</w:t>
            </w:r>
            <w:r>
              <w:rPr>
                <w:rFonts w:hint="eastAsia" w:ascii="Times New Roman" w:hAnsi="Times New Roman" w:eastAsia="仿宋"/>
                <w:kern w:val="0"/>
                <w:sz w:val="24"/>
                <w:highlight w:val="none"/>
                <w:lang w:val="en-US" w:eastAsia="zh-CN"/>
              </w:rPr>
              <w:t>未</w:t>
            </w:r>
            <w:r>
              <w:rPr>
                <w:rFonts w:hint="default" w:ascii="Times New Roman" w:hAnsi="Times New Roman" w:eastAsia="仿宋"/>
                <w:kern w:val="0"/>
                <w:sz w:val="24"/>
                <w:highlight w:val="none"/>
              </w:rPr>
              <w:t>在国务院及有关部委相关督查工作中被发现存在严重问题</w:t>
            </w:r>
            <w:r>
              <w:rPr>
                <w:rFonts w:hint="eastAsia" w:ascii="Times New Roman" w:hAnsi="Times New Roman" w:eastAsia="仿宋"/>
                <w:kern w:val="0"/>
                <w:sz w:val="24"/>
                <w:highlight w:val="none"/>
                <w:lang w:eastAsia="zh-CN"/>
              </w:rPr>
              <w:t>，</w:t>
            </w:r>
            <w:r>
              <w:rPr>
                <w:rFonts w:hint="default" w:ascii="Times New Roman" w:hAnsi="Times New Roman" w:eastAsia="仿宋"/>
                <w:kern w:val="0"/>
                <w:sz w:val="24"/>
                <w:highlight w:val="none"/>
              </w:rPr>
              <w:t>完成国家或地方政府下达的节能减排指标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highlight w:val="none"/>
                <w:lang w:eastAsia="zh-CN"/>
              </w:rPr>
              <w:t>。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本次申报绿色工业园区示范所提交的相关数据和信息均真实、有效，愿接受并积极配合主管部门的监督抽查和核验。如有违反，愿承担由此产生的相应责任。</w:t>
            </w:r>
          </w:p>
          <w:p>
            <w:pPr>
              <w:widowControl/>
              <w:ind w:firstLine="496" w:firstLineChars="207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</w:p>
          <w:p>
            <w:pPr>
              <w:widowControl/>
              <w:wordWrap w:val="0"/>
              <w:rPr>
                <w:rFonts w:hint="default" w:ascii="Times New Roman" w:hAnsi="Times New Roman" w:eastAsia="仿宋" w:cs="Times New Roman"/>
                <w:b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4"/>
              </w:rPr>
              <w:t xml:space="preserve">                                         负责人签字：          </w:t>
            </w:r>
          </w:p>
          <w:p>
            <w:pPr>
              <w:widowControl/>
              <w:rPr>
                <w:rFonts w:hint="default" w:ascii="Times New Roman" w:hAnsi="Times New Roman" w:eastAsia="仿宋" w:cs="Times New Roman"/>
                <w:b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4"/>
              </w:rPr>
              <w:t xml:space="preserve">                                             （盖章）</w:t>
            </w:r>
          </w:p>
          <w:p>
            <w:pPr>
              <w:spacing w:line="360" w:lineRule="auto"/>
              <w:rPr>
                <w:rFonts w:hint="default" w:ascii="Times New Roman" w:hAnsi="Times New Roman" w:eastAsia="仿宋" w:cs="Times New Roman"/>
                <w:b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4"/>
              </w:rPr>
              <w:t xml:space="preserve">                                               日期：  </w:t>
            </w:r>
          </w:p>
          <w:p>
            <w:pPr>
              <w:spacing w:line="360" w:lineRule="auto"/>
              <w:rPr>
                <w:rFonts w:hint="default" w:ascii="Times New Roman" w:hAnsi="Times New Roman" w:eastAsia="仿宋" w:cs="Times New Roman"/>
                <w:b/>
                <w:kern w:val="0"/>
                <w:sz w:val="24"/>
              </w:rPr>
            </w:pPr>
          </w:p>
        </w:tc>
      </w:tr>
    </w:tbl>
    <w:p>
      <w:pPr>
        <w:numPr>
          <w:ilvl w:val="0"/>
          <w:numId w:val="1"/>
        </w:numPr>
        <w:spacing w:line="360" w:lineRule="auto"/>
        <w:ind w:firstLine="643" w:firstLineChars="200"/>
        <w:rPr>
          <w:rFonts w:hint="eastAsia" w:ascii="Times New Roman" w:hAnsi="Times New Roman" w:eastAsia="黑体" w:cs="Times New Roman"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sz w:val="32"/>
          <w:szCs w:val="32"/>
        </w:rPr>
        <w:br w:type="page"/>
      </w:r>
      <w:r>
        <w:rPr>
          <w:rFonts w:hint="default" w:ascii="Times New Roman" w:hAnsi="Times New Roman" w:eastAsia="黑体" w:cs="Times New Roman"/>
          <w:bCs/>
          <w:sz w:val="32"/>
          <w:szCs w:val="32"/>
        </w:rPr>
        <w:t>园区</w:t>
      </w:r>
      <w:r>
        <w:rPr>
          <w:rFonts w:hint="eastAsia" w:ascii="Times New Roman" w:hAnsi="Times New Roman" w:eastAsia="黑体" w:cs="Times New Roman"/>
          <w:bCs/>
          <w:sz w:val="32"/>
          <w:szCs w:val="32"/>
          <w:lang w:val="en-US" w:eastAsia="zh-CN"/>
        </w:rPr>
        <w:t>基本情况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概述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园区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的基本信息、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功能区划、产业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发展现状以及在绿色发展方面开展的重点工作及取得的成绩等。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Times New Roman" w:hAnsi="Times New Roman" w:eastAsia="黑体" w:cs="Times New Roman"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  <w:highlight w:val="none"/>
          <w:lang w:eastAsia="zh-CN"/>
        </w:rPr>
        <w:t>二、</w:t>
      </w:r>
      <w:r>
        <w:rPr>
          <w:rFonts w:hint="default" w:ascii="Times New Roman" w:hAnsi="Times New Roman" w:eastAsia="黑体" w:cs="Times New Roman"/>
          <w:bCs/>
          <w:sz w:val="32"/>
          <w:szCs w:val="32"/>
          <w:lang w:val="en-US" w:eastAsia="zh-CN"/>
        </w:rPr>
        <w:t>绿色园区</w:t>
      </w:r>
      <w:r>
        <w:rPr>
          <w:rFonts w:hint="eastAsia" w:ascii="Times New Roman" w:hAnsi="Times New Roman" w:eastAsia="黑体" w:cs="Times New Roman"/>
          <w:bCs/>
          <w:sz w:val="32"/>
          <w:szCs w:val="32"/>
          <w:lang w:val="en-US" w:eastAsia="zh-CN"/>
        </w:rPr>
        <w:t>创建情况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对照《绿色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园区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评价要求》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对园区基本要求的符合性以及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能源利用、资源利用、基础设施、产业、生态环境、运行管理等方面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的内容进行情况描述。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Times New Roman" w:hAnsi="Times New Roman" w:eastAsia="仿宋" w:cs="Times New Roman"/>
          <w:bCs w:val="0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" w:cs="Times New Roman"/>
          <w:bCs w:val="0"/>
          <w:color w:val="000000"/>
          <w:kern w:val="0"/>
          <w:sz w:val="32"/>
          <w:szCs w:val="32"/>
          <w:highlight w:val="none"/>
          <w:lang w:val="en-US" w:eastAsia="zh-CN"/>
        </w:rPr>
        <w:t>1.基本要求的符合性。说明园区对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《绿色园区评价要求》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中基本要求的符合性情况</w:t>
      </w:r>
      <w:r>
        <w:rPr>
          <w:rFonts w:hint="default" w:ascii="Times New Roman" w:hAnsi="Times New Roman" w:eastAsia="仿宋" w:cs="Times New Roman"/>
          <w:bCs w:val="0"/>
          <w:color w:val="000000"/>
          <w:kern w:val="0"/>
          <w:sz w:val="32"/>
          <w:szCs w:val="32"/>
          <w:highlight w:val="none"/>
          <w:lang w:val="en-US" w:eastAsia="zh-CN"/>
        </w:rPr>
        <w:t>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Times New Roman" w:hAnsi="Times New Roman" w:eastAsia="仿宋" w:cs="Times New Roman"/>
          <w:bCs w:val="0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" w:cs="Times New Roman"/>
          <w:bCs w:val="0"/>
          <w:color w:val="000000"/>
          <w:kern w:val="0"/>
          <w:sz w:val="32"/>
          <w:szCs w:val="32"/>
          <w:highlight w:val="none"/>
          <w:lang w:val="en-US" w:eastAsia="zh-CN"/>
        </w:rPr>
        <w:t>2.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能源利用</w:t>
      </w:r>
      <w:r>
        <w:rPr>
          <w:rFonts w:hint="default" w:ascii="Times New Roman" w:hAnsi="Times New Roman" w:eastAsia="仿宋" w:cs="Times New Roman"/>
          <w:bCs w:val="0"/>
          <w:color w:val="000000"/>
          <w:kern w:val="0"/>
          <w:sz w:val="32"/>
          <w:szCs w:val="32"/>
          <w:highlight w:val="none"/>
          <w:lang w:eastAsia="zh-CN"/>
        </w:rPr>
        <w:t>。</w:t>
      </w:r>
      <w:r>
        <w:rPr>
          <w:rFonts w:hint="default" w:ascii="Times New Roman" w:hAnsi="Times New Roman" w:eastAsia="仿宋" w:cs="Times New Roman"/>
          <w:bCs w:val="0"/>
          <w:color w:val="000000"/>
          <w:kern w:val="0"/>
          <w:sz w:val="32"/>
          <w:szCs w:val="32"/>
          <w:highlight w:val="none"/>
          <w:lang w:val="en-US" w:eastAsia="zh-CN"/>
        </w:rPr>
        <w:t>主要描述园区能源利用的情况，已采用的先进能源利用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技术说明，实施情况和现场照片，以及相关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指标得分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情况。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Times New Roman" w:hAnsi="Times New Roman" w:eastAsia="仿宋" w:cs="Times New Roman"/>
          <w:bCs w:val="0"/>
          <w:color w:val="000000"/>
          <w:kern w:val="0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" w:cs="Times New Roman"/>
          <w:bCs w:val="0"/>
          <w:color w:val="000000"/>
          <w:kern w:val="0"/>
          <w:sz w:val="32"/>
          <w:szCs w:val="32"/>
          <w:highlight w:val="none"/>
          <w:lang w:val="en-US" w:eastAsia="zh-CN"/>
        </w:rPr>
        <w:t>3.</w:t>
      </w:r>
      <w:r>
        <w:rPr>
          <w:rFonts w:hint="default" w:ascii="Times New Roman" w:hAnsi="Times New Roman" w:eastAsia="仿宋" w:cs="Times New Roman"/>
          <w:bCs w:val="0"/>
          <w:color w:val="000000"/>
          <w:kern w:val="0"/>
          <w:sz w:val="32"/>
          <w:szCs w:val="32"/>
          <w:highlight w:val="none"/>
        </w:rPr>
        <w:t>资源利用</w:t>
      </w:r>
      <w:r>
        <w:rPr>
          <w:rFonts w:hint="default" w:ascii="Times New Roman" w:hAnsi="Times New Roman" w:eastAsia="仿宋" w:cs="Times New Roman"/>
          <w:bCs w:val="0"/>
          <w:color w:val="000000"/>
          <w:kern w:val="0"/>
          <w:sz w:val="32"/>
          <w:szCs w:val="32"/>
          <w:highlight w:val="none"/>
          <w:lang w:eastAsia="zh-CN"/>
        </w:rPr>
        <w:t>。</w:t>
      </w:r>
      <w:r>
        <w:rPr>
          <w:rFonts w:hint="default" w:ascii="Times New Roman" w:hAnsi="Times New Roman" w:eastAsia="仿宋" w:cs="Times New Roman"/>
          <w:bCs w:val="0"/>
          <w:color w:val="000000"/>
          <w:kern w:val="0"/>
          <w:sz w:val="32"/>
          <w:szCs w:val="32"/>
          <w:highlight w:val="none"/>
          <w:lang w:val="en-US" w:eastAsia="zh-CN"/>
        </w:rPr>
        <w:t>主要描述园区资源利用的情况，已采用的先进资源利用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技术说明，实施情况和现场照片，以及相关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指标得分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情况。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Times New Roman" w:hAnsi="Times New Roman" w:eastAsia="仿宋" w:cs="Times New Roman"/>
          <w:bCs w:val="0"/>
          <w:color w:val="000000"/>
          <w:kern w:val="0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" w:cs="Times New Roman"/>
          <w:bCs w:val="0"/>
          <w:color w:val="000000"/>
          <w:kern w:val="0"/>
          <w:sz w:val="32"/>
          <w:szCs w:val="32"/>
          <w:highlight w:val="none"/>
          <w:lang w:val="en-US" w:eastAsia="zh-CN"/>
        </w:rPr>
        <w:t>4.</w:t>
      </w:r>
      <w:r>
        <w:rPr>
          <w:rFonts w:hint="default" w:ascii="Times New Roman" w:hAnsi="Times New Roman" w:eastAsia="仿宋" w:cs="Times New Roman"/>
          <w:bCs w:val="0"/>
          <w:color w:val="000000"/>
          <w:kern w:val="0"/>
          <w:sz w:val="32"/>
          <w:szCs w:val="32"/>
          <w:highlight w:val="none"/>
        </w:rPr>
        <w:t>基础设施</w:t>
      </w:r>
      <w:r>
        <w:rPr>
          <w:rFonts w:hint="default" w:ascii="Times New Roman" w:hAnsi="Times New Roman" w:eastAsia="仿宋" w:cs="Times New Roman"/>
          <w:bCs w:val="0"/>
          <w:color w:val="000000"/>
          <w:kern w:val="0"/>
          <w:sz w:val="32"/>
          <w:szCs w:val="32"/>
          <w:highlight w:val="none"/>
          <w:lang w:eastAsia="zh-CN"/>
        </w:rPr>
        <w:t>。</w:t>
      </w:r>
      <w:r>
        <w:rPr>
          <w:rFonts w:hint="default" w:ascii="Times New Roman" w:hAnsi="Times New Roman" w:eastAsia="仿宋" w:cs="Times New Roman"/>
          <w:bCs w:val="0"/>
          <w:color w:val="000000"/>
          <w:kern w:val="0"/>
          <w:sz w:val="32"/>
          <w:szCs w:val="32"/>
          <w:highlight w:val="none"/>
          <w:lang w:val="en-US" w:eastAsia="zh-CN"/>
        </w:rPr>
        <w:t>主要描述园区基础设施情况，已采用的先进基础设施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技术说明，实施情况和现场照片，以及相关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指标得分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情况。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Times New Roman" w:hAnsi="Times New Roman" w:eastAsia="仿宋" w:cs="Times New Roman"/>
          <w:bCs w:val="0"/>
          <w:color w:val="000000"/>
          <w:kern w:val="0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" w:cs="Times New Roman"/>
          <w:bCs w:val="0"/>
          <w:color w:val="000000"/>
          <w:kern w:val="0"/>
          <w:sz w:val="32"/>
          <w:szCs w:val="32"/>
          <w:highlight w:val="none"/>
          <w:lang w:val="en-US" w:eastAsia="zh-CN"/>
        </w:rPr>
        <w:t>5.</w:t>
      </w:r>
      <w:r>
        <w:rPr>
          <w:rFonts w:hint="default" w:ascii="Times New Roman" w:hAnsi="Times New Roman" w:eastAsia="仿宋" w:cs="Times New Roman"/>
          <w:bCs w:val="0"/>
          <w:color w:val="000000"/>
          <w:kern w:val="0"/>
          <w:sz w:val="32"/>
          <w:szCs w:val="32"/>
          <w:highlight w:val="none"/>
        </w:rPr>
        <w:t>产业</w:t>
      </w:r>
      <w:r>
        <w:rPr>
          <w:rFonts w:hint="default" w:ascii="Times New Roman" w:hAnsi="Times New Roman" w:eastAsia="仿宋" w:cs="Times New Roman"/>
          <w:bCs w:val="0"/>
          <w:color w:val="000000"/>
          <w:kern w:val="0"/>
          <w:sz w:val="32"/>
          <w:szCs w:val="32"/>
          <w:highlight w:val="none"/>
          <w:lang w:eastAsia="zh-CN"/>
        </w:rPr>
        <w:t>。</w:t>
      </w:r>
      <w:r>
        <w:rPr>
          <w:rFonts w:hint="default" w:ascii="Times New Roman" w:hAnsi="Times New Roman" w:eastAsia="仿宋" w:cs="Times New Roman"/>
          <w:bCs w:val="0"/>
          <w:color w:val="000000"/>
          <w:kern w:val="0"/>
          <w:sz w:val="32"/>
          <w:szCs w:val="32"/>
          <w:highlight w:val="none"/>
          <w:lang w:val="en-US" w:eastAsia="zh-CN"/>
        </w:rPr>
        <w:t>主要描述园区产业结构情况，促进产业结构绿色转型升级采取的措施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说明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以及相关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指标得分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情况。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Times New Roman" w:hAnsi="Times New Roman" w:eastAsia="仿宋" w:cs="Times New Roman"/>
          <w:bCs w:val="0"/>
          <w:color w:val="000000"/>
          <w:kern w:val="0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" w:cs="Times New Roman"/>
          <w:bCs w:val="0"/>
          <w:color w:val="000000"/>
          <w:kern w:val="0"/>
          <w:sz w:val="32"/>
          <w:szCs w:val="32"/>
          <w:highlight w:val="none"/>
          <w:lang w:val="en-US" w:eastAsia="zh-CN"/>
        </w:rPr>
        <w:t>6.</w:t>
      </w:r>
      <w:r>
        <w:rPr>
          <w:rFonts w:hint="default" w:ascii="Times New Roman" w:hAnsi="Times New Roman" w:eastAsia="仿宋" w:cs="Times New Roman"/>
          <w:bCs w:val="0"/>
          <w:color w:val="000000"/>
          <w:kern w:val="0"/>
          <w:sz w:val="32"/>
          <w:szCs w:val="32"/>
          <w:highlight w:val="none"/>
        </w:rPr>
        <w:t>生态环境</w:t>
      </w:r>
      <w:r>
        <w:rPr>
          <w:rFonts w:hint="default" w:ascii="Times New Roman" w:hAnsi="Times New Roman" w:eastAsia="仿宋" w:cs="Times New Roman"/>
          <w:bCs w:val="0"/>
          <w:color w:val="000000"/>
          <w:kern w:val="0"/>
          <w:sz w:val="32"/>
          <w:szCs w:val="32"/>
          <w:highlight w:val="none"/>
          <w:lang w:eastAsia="zh-CN"/>
        </w:rPr>
        <w:t>。</w:t>
      </w:r>
      <w:r>
        <w:rPr>
          <w:rFonts w:hint="default" w:ascii="Times New Roman" w:hAnsi="Times New Roman" w:eastAsia="仿宋" w:cs="Times New Roman"/>
          <w:bCs w:val="0"/>
          <w:color w:val="000000"/>
          <w:kern w:val="0"/>
          <w:sz w:val="32"/>
          <w:szCs w:val="32"/>
          <w:highlight w:val="none"/>
          <w:lang w:val="en-US" w:eastAsia="zh-CN"/>
        </w:rPr>
        <w:t>主要描述园区</w:t>
      </w:r>
      <w:r>
        <w:rPr>
          <w:rFonts w:hint="eastAsia" w:ascii="Times New Roman" w:hAnsi="Times New Roman" w:eastAsia="仿宋" w:cs="Times New Roman"/>
          <w:bCs w:val="0"/>
          <w:color w:val="000000"/>
          <w:kern w:val="0"/>
          <w:sz w:val="32"/>
          <w:szCs w:val="32"/>
          <w:highlight w:val="none"/>
          <w:lang w:val="en-US" w:eastAsia="zh-CN"/>
        </w:rPr>
        <w:t>生态环境</w:t>
      </w:r>
      <w:r>
        <w:rPr>
          <w:rFonts w:hint="default" w:ascii="Times New Roman" w:hAnsi="Times New Roman" w:eastAsia="仿宋" w:cs="Times New Roman"/>
          <w:bCs w:val="0"/>
          <w:color w:val="000000"/>
          <w:kern w:val="0"/>
          <w:sz w:val="32"/>
          <w:szCs w:val="32"/>
          <w:highlight w:val="none"/>
          <w:lang w:val="en-US" w:eastAsia="zh-CN"/>
        </w:rPr>
        <w:t>情况，已采用的先进</w:t>
      </w:r>
      <w:r>
        <w:rPr>
          <w:rFonts w:hint="eastAsia" w:ascii="Times New Roman" w:hAnsi="Times New Roman" w:eastAsia="仿宋" w:cs="Times New Roman"/>
          <w:bCs w:val="0"/>
          <w:color w:val="000000"/>
          <w:kern w:val="0"/>
          <w:sz w:val="32"/>
          <w:szCs w:val="32"/>
          <w:highlight w:val="none"/>
          <w:lang w:val="en-US" w:eastAsia="zh-CN"/>
        </w:rPr>
        <w:t>环境保护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技术说明，实施情况和现场照片，以及相关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指标得分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情况。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仿宋" w:cs="Times New Roman"/>
          <w:bCs w:val="0"/>
          <w:color w:val="000000"/>
          <w:kern w:val="0"/>
          <w:sz w:val="32"/>
          <w:szCs w:val="32"/>
          <w:highlight w:val="none"/>
          <w:lang w:val="en-US" w:eastAsia="zh-CN"/>
        </w:rPr>
        <w:t>7.</w:t>
      </w:r>
      <w:r>
        <w:rPr>
          <w:rFonts w:hint="default" w:ascii="Times New Roman" w:hAnsi="Times New Roman" w:eastAsia="仿宋" w:cs="Times New Roman"/>
          <w:bCs w:val="0"/>
          <w:color w:val="000000"/>
          <w:kern w:val="0"/>
          <w:sz w:val="32"/>
          <w:szCs w:val="32"/>
          <w:highlight w:val="none"/>
        </w:rPr>
        <w:t>运行管理</w:t>
      </w:r>
      <w:r>
        <w:rPr>
          <w:rFonts w:hint="default" w:ascii="Times New Roman" w:hAnsi="Times New Roman" w:eastAsia="仿宋" w:cs="Times New Roman"/>
          <w:bCs w:val="0"/>
          <w:color w:val="000000"/>
          <w:kern w:val="0"/>
          <w:sz w:val="32"/>
          <w:szCs w:val="32"/>
          <w:highlight w:val="none"/>
          <w:lang w:eastAsia="zh-CN"/>
        </w:rPr>
        <w:t>。</w:t>
      </w:r>
      <w:r>
        <w:rPr>
          <w:rFonts w:hint="default" w:ascii="Times New Roman" w:hAnsi="Times New Roman" w:eastAsia="仿宋" w:cs="Times New Roman"/>
          <w:bCs w:val="0"/>
          <w:color w:val="000000"/>
          <w:kern w:val="0"/>
          <w:sz w:val="32"/>
          <w:szCs w:val="32"/>
          <w:highlight w:val="none"/>
          <w:lang w:val="en-US" w:eastAsia="zh-CN"/>
        </w:rPr>
        <w:t>主要描述园区</w:t>
      </w:r>
      <w:r>
        <w:rPr>
          <w:rFonts w:hint="default" w:ascii="Times New Roman" w:hAnsi="Times New Roman" w:eastAsia="仿宋" w:cs="Times New Roman"/>
          <w:bCs w:val="0"/>
          <w:color w:val="000000"/>
          <w:kern w:val="0"/>
          <w:sz w:val="32"/>
          <w:szCs w:val="32"/>
          <w:highlight w:val="none"/>
        </w:rPr>
        <w:t>运行管理</w:t>
      </w:r>
      <w:r>
        <w:rPr>
          <w:rFonts w:hint="default" w:ascii="Times New Roman" w:hAnsi="Times New Roman" w:eastAsia="仿宋" w:cs="Times New Roman"/>
          <w:bCs w:val="0"/>
          <w:color w:val="000000"/>
          <w:kern w:val="0"/>
          <w:sz w:val="32"/>
          <w:szCs w:val="32"/>
          <w:highlight w:val="none"/>
          <w:lang w:val="en-US" w:eastAsia="zh-CN"/>
        </w:rPr>
        <w:t>情况，已采用的先进</w:t>
      </w:r>
      <w:r>
        <w:rPr>
          <w:rFonts w:hint="default" w:ascii="Times New Roman" w:hAnsi="Times New Roman" w:eastAsia="仿宋" w:cs="Times New Roman"/>
          <w:bCs w:val="0"/>
          <w:color w:val="000000"/>
          <w:kern w:val="0"/>
          <w:sz w:val="32"/>
          <w:szCs w:val="32"/>
          <w:highlight w:val="none"/>
        </w:rPr>
        <w:t>运行管理</w:t>
      </w:r>
      <w:r>
        <w:rPr>
          <w:rFonts w:hint="eastAsia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eastAsia="zh-CN"/>
        </w:rPr>
        <w:t>手段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说明，实施情况和现场照片，以及相关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指标得分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情况。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Times New Roman" w:hAnsi="Times New Roman" w:eastAsia="黑体" w:cs="Times New Roman"/>
          <w:bCs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color w:val="000000"/>
          <w:kern w:val="2"/>
          <w:sz w:val="32"/>
          <w:szCs w:val="32"/>
          <w:highlight w:val="none"/>
          <w:lang w:val="en-US" w:eastAsia="zh-CN"/>
        </w:rPr>
        <w:t>三、自评价结果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5"/>
        <w:gridCol w:w="1364"/>
        <w:gridCol w:w="1390"/>
        <w:gridCol w:w="2011"/>
        <w:gridCol w:w="15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9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基本要求</w:t>
            </w:r>
          </w:p>
        </w:tc>
        <w:tc>
          <w:tcPr>
            <w:tcW w:w="2754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华文中宋" w:cs="Times New Roman"/>
                <w:sz w:val="24"/>
                <w:szCs w:val="24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 xml:space="preserve">符合  </w:t>
            </w:r>
            <w:r>
              <w:rPr>
                <w:rFonts w:hint="default" w:ascii="Times New Roman" w:hAnsi="Times New Roman" w:eastAsia="华文中宋" w:cs="Times New Roman"/>
                <w:sz w:val="24"/>
                <w:szCs w:val="24"/>
              </w:rPr>
              <w:t>□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不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符合</w:t>
            </w:r>
          </w:p>
        </w:tc>
        <w:tc>
          <w:tcPr>
            <w:tcW w:w="201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近三年平均得分</w:t>
            </w:r>
          </w:p>
        </w:tc>
        <w:tc>
          <w:tcPr>
            <w:tcW w:w="157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95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近三年得分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情况</w:t>
            </w:r>
          </w:p>
        </w:tc>
        <w:tc>
          <w:tcPr>
            <w:tcW w:w="136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第1年</w:t>
            </w:r>
          </w:p>
        </w:tc>
        <w:tc>
          <w:tcPr>
            <w:tcW w:w="4975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95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6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第2年</w:t>
            </w:r>
          </w:p>
        </w:tc>
        <w:tc>
          <w:tcPr>
            <w:tcW w:w="4975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95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6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第3年</w:t>
            </w:r>
          </w:p>
        </w:tc>
        <w:tc>
          <w:tcPr>
            <w:tcW w:w="4975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</w:tbl>
    <w:p>
      <w:pPr>
        <w:spacing w:line="360" w:lineRule="auto"/>
        <w:jc w:val="both"/>
        <w:rPr>
          <w:rFonts w:hint="default" w:ascii="Times New Roman" w:hAnsi="Times New Roman" w:eastAsia="方正小标宋简体" w:cs="Times New Roman"/>
          <w:bCs/>
          <w:sz w:val="30"/>
          <w:szCs w:val="30"/>
        </w:rPr>
      </w:pPr>
    </w:p>
    <w:p>
      <w:pPr>
        <w:numPr>
          <w:ilvl w:val="0"/>
          <w:numId w:val="0"/>
        </w:numPr>
        <w:spacing w:line="360" w:lineRule="auto"/>
        <w:ind w:firstLine="640" w:firstLineChars="200"/>
        <w:jc w:val="left"/>
        <w:rPr>
          <w:rFonts w:hint="eastAsia" w:ascii="Times New Roman" w:hAnsi="Times New Roman" w:eastAsia="黑体" w:cs="Times New Roman"/>
          <w:bCs/>
          <w:color w:val="000000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bCs/>
          <w:color w:val="000000"/>
          <w:kern w:val="2"/>
          <w:sz w:val="32"/>
          <w:szCs w:val="32"/>
          <w:highlight w:val="none"/>
          <w:lang w:val="en-US" w:eastAsia="zh-CN"/>
        </w:rPr>
        <w:t>四、下一步工作</w:t>
      </w:r>
    </w:p>
    <w:p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说明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园区未来的发展目标，持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续推进绿色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工业园区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建设方面拟开展的重点工作，拟实施的重大项目情况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等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。</w:t>
      </w:r>
    </w:p>
    <w:p>
      <w:pPr>
        <w:pStyle w:val="1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1.绿色工业园区创建目标。主要描述各项指标在两年后（2024年)的预期目标。</w:t>
      </w:r>
    </w:p>
    <w:p>
      <w:pPr>
        <w:pStyle w:val="1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2.绿色工业园区创建重点工作。主要描述园区在2022-2024年为持续提升绿色园区水平开展的重点工作任务情况。</w:t>
      </w:r>
    </w:p>
    <w:p>
      <w:pPr>
        <w:pStyle w:val="1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3.减碳工作。主要描述园区在减少碳排放方面的工作计划和减排目标。例如，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建立碳排放管理体系，建立健全碳排放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核算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计量体系，制定专项降碳工作方案，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碳减排技术应用、发展低碳产业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等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eastAsia="zh-CN"/>
        </w:rPr>
        <w:t>。</w:t>
      </w:r>
    </w:p>
    <w:p>
      <w:pPr>
        <w:pStyle w:val="1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4.重点项目情况。填写2022-2024年园区拟建设的绿色</w:t>
      </w:r>
      <w:r>
        <w:rPr>
          <w:rFonts w:hint="eastAsia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低碳升级改造重点项目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汇总表，测算项目节能、</w:t>
      </w:r>
      <w:r>
        <w:rPr>
          <w:rFonts w:hint="eastAsia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节水、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节材、减排、降碳和资源综合利用绩效。</w:t>
      </w:r>
    </w:p>
    <w:p>
      <w:pPr>
        <w:pStyle w:val="1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</w:pPr>
    </w:p>
    <w:p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center"/>
        <w:textAlignment w:val="auto"/>
        <w:outlineLvl w:val="9"/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表xx 绿色</w:t>
      </w:r>
      <w:r>
        <w:rPr>
          <w:rFonts w:hint="eastAsia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低碳升级改造重点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重点项目汇总表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580"/>
        <w:gridCol w:w="1828"/>
        <w:gridCol w:w="1420"/>
        <w:gridCol w:w="1420"/>
        <w:gridCol w:w="1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6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93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  <w:t>项目内容</w:t>
            </w:r>
          </w:p>
        </w:tc>
        <w:tc>
          <w:tcPr>
            <w:tcW w:w="149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  <w:t>项目建设期限</w:t>
            </w:r>
          </w:p>
        </w:tc>
        <w:tc>
          <w:tcPr>
            <w:tcW w:w="149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  <w:t>项目投资估算</w:t>
            </w:r>
          </w:p>
        </w:tc>
        <w:tc>
          <w:tcPr>
            <w:tcW w:w="149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  <w:t>项目效益分析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6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3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6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3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6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3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313" w:afterLines="10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方正小标宋简体" w:cs="Times New Roman"/>
          <w:bCs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黑体" w:cs="Times New Roman"/>
          <w:bCs/>
          <w:sz w:val="32"/>
          <w:szCs w:val="32"/>
          <w:highlight w:val="none"/>
        </w:rPr>
      </w:pPr>
      <w:r>
        <w:rPr>
          <w:rFonts w:hint="eastAsia" w:ascii="Times New Roman" w:hAnsi="Times New Roman" w:eastAsia="黑体" w:cs="Times New Roman"/>
          <w:bCs/>
          <w:sz w:val="32"/>
          <w:szCs w:val="32"/>
          <w:highlight w:val="none"/>
          <w:lang w:val="en-US" w:eastAsia="zh-CN"/>
        </w:rPr>
        <w:t>五、</w:t>
      </w:r>
      <w:r>
        <w:rPr>
          <w:rFonts w:hint="default" w:ascii="Times New Roman" w:hAnsi="Times New Roman" w:eastAsia="黑体" w:cs="Times New Roman"/>
          <w:bCs/>
          <w:sz w:val="32"/>
          <w:szCs w:val="32"/>
          <w:highlight w:val="none"/>
        </w:rPr>
        <w:t>绿色</w:t>
      </w:r>
      <w:r>
        <w:rPr>
          <w:rFonts w:hint="eastAsia" w:ascii="Times New Roman" w:hAnsi="Times New Roman" w:eastAsia="黑体" w:cs="Times New Roman"/>
          <w:bCs/>
          <w:sz w:val="32"/>
          <w:szCs w:val="32"/>
          <w:highlight w:val="none"/>
          <w:lang w:val="en-US" w:eastAsia="zh-CN"/>
        </w:rPr>
        <w:t>工业园区</w:t>
      </w:r>
      <w:r>
        <w:rPr>
          <w:rFonts w:hint="default" w:ascii="Times New Roman" w:hAnsi="Times New Roman" w:eastAsia="黑体" w:cs="Times New Roman"/>
          <w:bCs/>
          <w:sz w:val="32"/>
          <w:szCs w:val="32"/>
          <w:highlight w:val="none"/>
        </w:rPr>
        <w:t>创建自评表</w:t>
      </w:r>
    </w:p>
    <w:p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/>
        <w:jc w:val="both"/>
        <w:textAlignment w:val="auto"/>
        <w:outlineLvl w:val="9"/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依据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园区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情况和《绿色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园区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评价要求》进行自评，并填写附表1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.1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和附表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1.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黑体" w:cs="Times New Roman"/>
          <w:bCs/>
          <w:sz w:val="32"/>
          <w:szCs w:val="32"/>
          <w:highlight w:val="none"/>
        </w:rPr>
      </w:pPr>
      <w:r>
        <w:rPr>
          <w:rFonts w:hint="eastAsia" w:ascii="Times New Roman" w:hAnsi="Times New Roman" w:eastAsia="黑体" w:cs="Times New Roman"/>
          <w:bCs/>
          <w:sz w:val="32"/>
          <w:szCs w:val="32"/>
          <w:highlight w:val="none"/>
          <w:lang w:val="en-US" w:eastAsia="zh-CN"/>
        </w:rPr>
        <w:t>六、</w:t>
      </w:r>
      <w:r>
        <w:rPr>
          <w:rFonts w:hint="default" w:ascii="Times New Roman" w:hAnsi="Times New Roman" w:eastAsia="黑体" w:cs="Times New Roman"/>
          <w:bCs/>
          <w:sz w:val="32"/>
          <w:szCs w:val="32"/>
          <w:highlight w:val="none"/>
        </w:rPr>
        <w:t>相关证明材料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方正小标宋简体" w:cs="Times New Roman"/>
          <w:bCs/>
          <w:sz w:val="30"/>
          <w:szCs w:val="30"/>
          <w:lang w:val="en-US"/>
        </w:rPr>
      </w:pPr>
      <w:r>
        <w:rPr>
          <w:rFonts w:hint="default" w:ascii="Times New Roman" w:hAnsi="Times New Roman" w:eastAsia="仿宋" w:cs="Times New Roman"/>
          <w:bCs w:val="0"/>
          <w:color w:val="000000"/>
          <w:kern w:val="0"/>
          <w:sz w:val="32"/>
          <w:szCs w:val="32"/>
          <w:highlight w:val="none"/>
          <w:lang w:val="en-US" w:eastAsia="zh-CN"/>
        </w:rPr>
        <w:t>与基本要求和指标测算相关的证明材料。</w:t>
      </w:r>
      <w:r>
        <w:rPr>
          <w:rFonts w:hint="default" w:ascii="Times New Roman" w:hAnsi="Times New Roman" w:eastAsia="方正小标宋简体" w:cs="Times New Roman"/>
          <w:bCs/>
          <w:sz w:val="30"/>
          <w:szCs w:val="30"/>
        </w:rPr>
        <w:br w:type="page"/>
      </w:r>
      <w:r>
        <w:rPr>
          <w:rFonts w:hint="default" w:ascii="Times New Roman" w:hAnsi="Times New Roman" w:eastAsia="仿宋" w:cs="Times New Roman"/>
          <w:bCs/>
          <w:sz w:val="30"/>
          <w:szCs w:val="30"/>
          <w:lang w:val="en-US" w:eastAsia="zh-CN"/>
        </w:rPr>
        <w:t>附表1.1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313" w:afterLines="100"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黑体" w:cs="Times New Roman"/>
          <w:bCs/>
          <w:sz w:val="36"/>
          <w:szCs w:val="32"/>
        </w:rPr>
      </w:pPr>
      <w:r>
        <w:rPr>
          <w:rFonts w:hint="default" w:ascii="Times New Roman" w:hAnsi="Times New Roman" w:eastAsia="黑体" w:cs="Times New Roman"/>
          <w:bCs/>
          <w:sz w:val="36"/>
          <w:szCs w:val="32"/>
        </w:rPr>
        <w:t>园区</w:t>
      </w:r>
      <w:r>
        <w:rPr>
          <w:rFonts w:hint="default" w:ascii="Times New Roman" w:hAnsi="Times New Roman" w:eastAsia="黑体"/>
          <w:bCs/>
          <w:sz w:val="36"/>
          <w:szCs w:val="32"/>
        </w:rPr>
        <w:t>基本要求自评表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0"/>
        <w:gridCol w:w="1417"/>
        <w:gridCol w:w="20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07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b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b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8"/>
                <w:szCs w:val="28"/>
              </w:rPr>
              <w:t>是否符合</w:t>
            </w:r>
          </w:p>
        </w:tc>
        <w:tc>
          <w:tcPr>
            <w:tcW w:w="203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b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8"/>
                <w:szCs w:val="28"/>
              </w:rPr>
              <w:t>证明材料索引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国家和地方绿色、循环和低碳相关法律法规、政策和标准应得到有效的贯彻执行。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203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近三年，未发生重大污染事故或重大生态破坏事件，完成国家或地方政府下达的节能减排指标，碳排放强度持续下降。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203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环境质量达到国家或地方规定的环境功能区环境质量标准，园区内企业污染物达标排放，各类重点污染物排放总量均不超过国家或地方的总量控制要求。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203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园区重点企业100%实施清洁生产审核。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203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园区企业不应使用国家列入淘汰目录的落后生产技术、工艺和设备，不应生产国家列入淘汰目录的产品。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203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园区建立履行绿色发展工作职责的专门机构、配备2名以上专职工作人员。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203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鼓励园区建立并运行环境管理体系和能源管理体系，建立园区能源监测管理平台。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203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鼓励园区建设并运行风能、太阳能等可再生能源应用设施。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203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</w:tbl>
    <w:p>
      <w:pPr>
        <w:spacing w:line="360" w:lineRule="auto"/>
        <w:ind w:firstLine="0" w:firstLineChars="0"/>
        <w:jc w:val="left"/>
        <w:rPr>
          <w:rFonts w:hint="eastAsia" w:ascii="Times New Roman" w:hAnsi="Times New Roman" w:eastAsia="方正小标宋简体" w:cs="Times New Roman"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bCs/>
          <w:sz w:val="30"/>
          <w:szCs w:val="30"/>
          <w:lang w:val="en-US" w:eastAsia="zh-CN"/>
        </w:rPr>
        <w:br w:type="page"/>
      </w:r>
      <w:r>
        <w:rPr>
          <w:rFonts w:hint="default" w:ascii="Times New Roman" w:hAnsi="Times New Roman" w:eastAsia="仿宋" w:cs="Times New Roman"/>
          <w:bCs/>
          <w:sz w:val="30"/>
          <w:szCs w:val="30"/>
          <w:lang w:val="en-US" w:eastAsia="zh-CN"/>
        </w:rPr>
        <w:t xml:space="preserve">附表1.2 </w:t>
      </w:r>
    </w:p>
    <w:p>
      <w:pPr>
        <w:spacing w:line="360" w:lineRule="auto"/>
        <w:ind w:firstLine="0" w:firstLineChars="0"/>
        <w:jc w:val="center"/>
        <w:rPr>
          <w:rFonts w:hint="eastAsia" w:ascii="Times New Roman" w:hAnsi="Times New Roman" w:eastAsia="黑体" w:cs="Times New Roman"/>
          <w:bCs/>
          <w:sz w:val="36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bCs/>
          <w:sz w:val="36"/>
          <w:szCs w:val="36"/>
        </w:rPr>
        <w:t>园区工业指标</w:t>
      </w:r>
      <w:r>
        <w:rPr>
          <w:rFonts w:hint="eastAsia" w:ascii="Times New Roman" w:hAnsi="Times New Roman" w:eastAsia="黑体" w:cs="Times New Roman"/>
          <w:bCs/>
          <w:sz w:val="36"/>
          <w:szCs w:val="36"/>
          <w:lang w:val="en-US" w:eastAsia="zh-CN"/>
        </w:rPr>
        <w:t>自评表</w:t>
      </w: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bCs/>
          <w:sz w:val="30"/>
          <w:szCs w:val="30"/>
        </w:rPr>
      </w:pPr>
      <w:r>
        <w:rPr>
          <w:rFonts w:hint="default" w:ascii="Times New Roman" w:hAnsi="Times New Roman" w:eastAsia="黑体" w:cs="Times New Roman"/>
          <w:bCs/>
          <w:sz w:val="30"/>
          <w:szCs w:val="30"/>
        </w:rPr>
        <w:t>第1年（</w:t>
      </w:r>
      <w:r>
        <w:rPr>
          <w:rFonts w:hint="default" w:ascii="Times New Roman" w:hAnsi="Times New Roman" w:eastAsia="黑体" w:cs="Times New Roman"/>
          <w:bCs/>
          <w:sz w:val="30"/>
          <w:szCs w:val="30"/>
          <w:u w:val="single"/>
        </w:rPr>
        <w:t xml:space="preserve">    </w:t>
      </w:r>
      <w:r>
        <w:rPr>
          <w:rFonts w:hint="default" w:ascii="Times New Roman" w:hAnsi="Times New Roman" w:eastAsia="黑体" w:cs="Times New Roman"/>
          <w:bCs/>
          <w:sz w:val="30"/>
          <w:szCs w:val="30"/>
        </w:rPr>
        <w:t>年）园区数据清单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878"/>
        <w:gridCol w:w="3233"/>
        <w:gridCol w:w="1276"/>
        <w:gridCol w:w="1587"/>
        <w:gridCol w:w="13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b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8"/>
                <w:szCs w:val="28"/>
              </w:rPr>
              <w:t>一级指标</w:t>
            </w:r>
          </w:p>
        </w:tc>
        <w:tc>
          <w:tcPr>
            <w:tcW w:w="87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b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hint="default" w:ascii="Times New Roman" w:hAnsi="Times New Roman" w:eastAsia="仿宋" w:cs="Times New Roman"/>
                <w:b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8"/>
                <w:szCs w:val="28"/>
              </w:rPr>
              <w:t>二级指标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b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8"/>
                <w:szCs w:val="28"/>
              </w:rPr>
              <w:t>指标单位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b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8"/>
                <w:szCs w:val="28"/>
              </w:rPr>
              <w:t>指标数据</w:t>
            </w: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b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8"/>
                <w:szCs w:val="28"/>
              </w:rPr>
              <w:t>证明材料索引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能源利用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绿色化指标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（EG）</w:t>
            </w: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能源产出率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万元/tce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可再生能源使用比例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清洁能源使用率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50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资源利用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绿色化指标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(RG)</w:t>
            </w: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水资源产出率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元/m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土地资源产出率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亿元/km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工业固体废弃物综合利用率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工业用水重复利用率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中水回用率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余热资源回收利用率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废气资源回收利用率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11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再生资源回收利用率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基础设施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绿色指标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(IG)</w:t>
            </w: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12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污水集中处理设施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13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新建工业建筑中绿色建筑的比例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14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新建公共建筑中绿色建筑的比例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15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500米公交站点覆盖率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16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节能与新能源公交车比例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产业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绿色指标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（CG）</w:t>
            </w: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17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高新技术产业产值占园区工业总产值比例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18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绿色产业增加值占园区工业增加值比例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19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人均工业增加值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万元/人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20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现代服务业比例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生态环境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绿色指标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（HG）</w:t>
            </w: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21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工业固体废弃物（含危废）处置利用率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22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万元工业增加值碳排放量消减率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23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单位工业增加值废水排放量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t/万元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24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主要污染物弹性系数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25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园区空气质量优良率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26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绿化覆盖率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27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道路遮荫比例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28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露天停车场遮荫比例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运行管理绿色指标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（MG）</w:t>
            </w: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29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园区绿色标准体系完善程度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30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编制园区绿色发展规划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31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园区绿色信息平台完善程度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hint="default" w:ascii="Times New Roman" w:hAnsi="Times New Roman" w:eastAsia="方正小标宋简体" w:cs="Times New Roman"/>
          <w:bCs/>
          <w:sz w:val="30"/>
          <w:szCs w:val="30"/>
        </w:rPr>
      </w:pPr>
      <w:r>
        <w:rPr>
          <w:rFonts w:hint="default" w:ascii="Times New Roman" w:hAnsi="Times New Roman" w:eastAsia="黑体" w:cs="Times New Roman"/>
          <w:bCs/>
          <w:sz w:val="30"/>
          <w:szCs w:val="30"/>
        </w:rPr>
        <w:t>第2年（</w:t>
      </w:r>
      <w:r>
        <w:rPr>
          <w:rFonts w:hint="default" w:ascii="Times New Roman" w:hAnsi="Times New Roman" w:eastAsia="黑体" w:cs="Times New Roman"/>
          <w:bCs/>
          <w:sz w:val="30"/>
          <w:szCs w:val="30"/>
          <w:u w:val="single"/>
        </w:rPr>
        <w:t xml:space="preserve">    </w:t>
      </w:r>
      <w:r>
        <w:rPr>
          <w:rFonts w:hint="default" w:ascii="Times New Roman" w:hAnsi="Times New Roman" w:eastAsia="黑体" w:cs="Times New Roman"/>
          <w:bCs/>
          <w:sz w:val="30"/>
          <w:szCs w:val="30"/>
        </w:rPr>
        <w:t>年）指标数据清单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878"/>
        <w:gridCol w:w="3233"/>
        <w:gridCol w:w="1276"/>
        <w:gridCol w:w="1587"/>
        <w:gridCol w:w="13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45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b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8"/>
                <w:szCs w:val="28"/>
              </w:rPr>
              <w:t>一级指标</w:t>
            </w:r>
          </w:p>
        </w:tc>
        <w:tc>
          <w:tcPr>
            <w:tcW w:w="87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b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ind w:firstLine="562"/>
              <w:jc w:val="center"/>
              <w:rPr>
                <w:rFonts w:hint="default" w:ascii="Times New Roman" w:hAnsi="Times New Roman" w:eastAsia="仿宋" w:cs="Times New Roman"/>
                <w:b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8"/>
                <w:szCs w:val="28"/>
              </w:rPr>
              <w:t>二级指标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b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8"/>
                <w:szCs w:val="28"/>
              </w:rPr>
              <w:t>指标单位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b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8"/>
                <w:szCs w:val="28"/>
              </w:rPr>
              <w:t>指标数据</w:t>
            </w: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b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8"/>
                <w:szCs w:val="28"/>
              </w:rPr>
              <w:t>证明材料索引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能源利用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绿色化指标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（EG）</w:t>
            </w: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能源产出率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万元/tce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可再生能源使用比例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清洁能源使用率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50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资源利用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绿色化指标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(RG)</w:t>
            </w: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水资源产出率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元/m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土地资源产出率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亿元/km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工业固体废弃物综合利用率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工业用水重复利用率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中水回用率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余热资源回收利用率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废气资源回收利用率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11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再生资源回收利用率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基础设施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绿色指标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(IG)</w:t>
            </w: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12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污水集中处理设施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13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新建工业建筑中绿色建筑的比例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14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新建公共建筑中绿色建筑的比例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15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500米公交站点覆盖率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16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节能与新能源公交车比例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产业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绿色指标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（CG）</w:t>
            </w: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17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高新技术产业产值占园区工业总产值比例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18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绿色产业增加值占园区工业增加值比例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19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人均工业增加值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万元/人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20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现代服务业比例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生态环境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绿色指标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（HG）</w:t>
            </w: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21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工业固体废弃物（含危废）处置利用率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22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万元工业增加值碳排放量消减率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23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单位工业增加值废水排放量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t/万元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24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主要污染物弹性系数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25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园区空气质量优良率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26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绿化覆盖率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27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道路遮荫比例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28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露天停车场遮荫比例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运行管理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绿色指标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（MG）</w:t>
            </w: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29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园区绿色标准体系完善程度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30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编制园区绿色发展规划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31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园区绿色信息平台完善程度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hint="default" w:ascii="Times New Roman" w:hAnsi="Times New Roman" w:eastAsia="方正小标宋简体" w:cs="Times New Roman"/>
          <w:bCs/>
          <w:sz w:val="30"/>
          <w:szCs w:val="30"/>
        </w:rPr>
      </w:pPr>
      <w:r>
        <w:rPr>
          <w:rFonts w:hint="default" w:ascii="Times New Roman" w:hAnsi="Times New Roman" w:eastAsia="黑体" w:cs="Times New Roman"/>
          <w:bCs/>
          <w:sz w:val="30"/>
          <w:szCs w:val="30"/>
        </w:rPr>
        <w:t>第3年（</w:t>
      </w:r>
      <w:r>
        <w:rPr>
          <w:rFonts w:hint="default" w:ascii="Times New Roman" w:hAnsi="Times New Roman" w:eastAsia="黑体" w:cs="Times New Roman"/>
          <w:bCs/>
          <w:sz w:val="30"/>
          <w:szCs w:val="30"/>
          <w:u w:val="single"/>
        </w:rPr>
        <w:t xml:space="preserve">    </w:t>
      </w:r>
      <w:r>
        <w:rPr>
          <w:rFonts w:hint="default" w:ascii="Times New Roman" w:hAnsi="Times New Roman" w:eastAsia="黑体" w:cs="Times New Roman"/>
          <w:bCs/>
          <w:sz w:val="30"/>
          <w:szCs w:val="30"/>
        </w:rPr>
        <w:t>年）指标数据清单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878"/>
        <w:gridCol w:w="3233"/>
        <w:gridCol w:w="1276"/>
        <w:gridCol w:w="1587"/>
        <w:gridCol w:w="13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b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8"/>
                <w:szCs w:val="28"/>
              </w:rPr>
              <w:t>一级指标</w:t>
            </w:r>
          </w:p>
        </w:tc>
        <w:tc>
          <w:tcPr>
            <w:tcW w:w="87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b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ind w:firstLine="562"/>
              <w:jc w:val="center"/>
              <w:rPr>
                <w:rFonts w:hint="default" w:ascii="Times New Roman" w:hAnsi="Times New Roman" w:eastAsia="仿宋" w:cs="Times New Roman"/>
                <w:b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8"/>
                <w:szCs w:val="28"/>
              </w:rPr>
              <w:t>二级指标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b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8"/>
                <w:szCs w:val="28"/>
              </w:rPr>
              <w:t>指标单位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b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8"/>
                <w:szCs w:val="28"/>
              </w:rPr>
              <w:t>指标数据</w:t>
            </w: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b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8"/>
                <w:szCs w:val="28"/>
              </w:rPr>
              <w:t>证明材料索引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能源利用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绿色化指标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（EG）</w:t>
            </w: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能源产出率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万元/tce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可再生能源使用比例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清洁能源使用率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50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资源利用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绿色化指标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(RG)</w:t>
            </w: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水资源产出率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元/m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土地资源产出率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亿元/km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工业固体废弃物综合利用率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工业用水重复利用率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中水回用率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余热资源回收利用率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废气资源回收利用率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11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再生资源回收利用率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基础设施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绿色指标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(IG)</w:t>
            </w: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12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污水集中处理设施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13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新建工业建筑中绿色建筑的比例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14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新建公共建筑中绿色建筑的比例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15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500米公交站点覆盖率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16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节能与新能源公交车比例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产业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绿色指标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（CG）</w:t>
            </w: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17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高新技术产业产值占园区工业总产值比例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18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绿色产业增加值占园区工业增加值比例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19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人均工业增加值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万元/人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20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现代服务业比例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生态环境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绿色指标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（HG）</w:t>
            </w: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21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工业固体废弃物（含危废）处置利用率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22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万元工业增加值碳排放量消减率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23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单位工业增加值废水排放量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t/万元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24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主要污染物弹性系数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25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园区空气质量优良率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26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绿化覆盖率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27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道路遮荫比例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28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露天停车场遮荫比例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运行管理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绿色指标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（MG）</w:t>
            </w: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29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园区绿色标准体系完善程度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30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编制园区绿色发展规划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31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园区绿色信息平台完善程度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</w:tbl>
    <w:p>
      <w:pPr>
        <w:spacing w:line="360" w:lineRule="auto"/>
        <w:rPr>
          <w:rFonts w:hint="default" w:ascii="Times New Roman" w:hAnsi="Times New Roman" w:eastAsia="仿宋" w:cs="Times New Roman"/>
          <w:kern w:val="0"/>
          <w:sz w:val="24"/>
          <w:szCs w:val="24"/>
          <w:highlight w:val="none"/>
        </w:rPr>
      </w:pPr>
      <w:r>
        <w:rPr>
          <w:rFonts w:hint="default" w:ascii="Times New Roman" w:hAnsi="Times New Roman" w:eastAsia="仿宋" w:cs="Times New Roman"/>
          <w:kern w:val="0"/>
          <w:sz w:val="24"/>
          <w:szCs w:val="24"/>
          <w:highlight w:val="none"/>
        </w:rPr>
        <w:t>注：单项指标最高得分不超过120分</w:t>
      </w:r>
    </w:p>
    <w:p>
      <w:pPr>
        <w:spacing w:line="360" w:lineRule="auto"/>
        <w:rPr>
          <w:rFonts w:hint="default" w:ascii="Times New Roman" w:hAnsi="Times New Roman" w:eastAsia="仿宋_GB2312" w:cs="Times New Roman"/>
          <w:sz w:val="32"/>
          <w:szCs w:val="32"/>
        </w:rPr>
        <w:sectPr>
          <w:pgSz w:w="11906" w:h="16838"/>
          <w:pgMar w:top="1440" w:right="1800" w:bottom="1440" w:left="1800" w:header="851" w:footer="992" w:gutter="0"/>
          <w:pgNumType w:fmt="decimal"/>
          <w:cols w:space="720" w:num="1"/>
          <w:docGrid w:type="lines" w:linePitch="312" w:charSpace="0"/>
        </w:sectPr>
      </w:pPr>
    </w:p>
    <w:p>
      <w:pPr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附件4-2</w:t>
      </w:r>
    </w:p>
    <w:p>
      <w:pPr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                          </w:t>
      </w:r>
    </w:p>
    <w:p>
      <w:pPr>
        <w:spacing w:line="360" w:lineRule="auto"/>
        <w:rPr>
          <w:rFonts w:hint="default" w:ascii="Times New Roman" w:hAnsi="Times New Roman" w:eastAsia="方正小标宋简体" w:cs="Times New Roman"/>
          <w:bCs/>
          <w:sz w:val="52"/>
          <w:szCs w:val="52"/>
        </w:rPr>
      </w:pP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bCs/>
          <w:sz w:val="52"/>
          <w:szCs w:val="52"/>
        </w:rPr>
      </w:pPr>
      <w:r>
        <w:rPr>
          <w:rFonts w:hint="default" w:ascii="Times New Roman" w:hAnsi="Times New Roman" w:eastAsia="黑体" w:cs="Times New Roman"/>
          <w:bCs/>
          <w:sz w:val="52"/>
          <w:szCs w:val="52"/>
        </w:rPr>
        <w:t>绿色工业园区第三方评价报告</w:t>
      </w:r>
    </w:p>
    <w:p>
      <w:pPr>
        <w:rPr>
          <w:rFonts w:hint="default" w:ascii="Times New Roman" w:hAnsi="Times New Roman" w:eastAsia="仿宋_GB2312" w:cs="Times New Roman"/>
          <w:sz w:val="28"/>
        </w:rPr>
      </w:pPr>
    </w:p>
    <w:p>
      <w:pPr>
        <w:rPr>
          <w:rFonts w:hint="default" w:ascii="Times New Roman" w:hAnsi="Times New Roman" w:eastAsia="仿宋_GB2312" w:cs="Times New Roman"/>
          <w:sz w:val="28"/>
        </w:rPr>
      </w:pPr>
    </w:p>
    <w:p>
      <w:pPr>
        <w:rPr>
          <w:rFonts w:hint="default" w:ascii="Times New Roman" w:hAnsi="Times New Roman" w:eastAsia="方正仿宋简体" w:cs="Times New Roman"/>
          <w:sz w:val="32"/>
        </w:rPr>
      </w:pPr>
    </w:p>
    <w:p>
      <w:pPr>
        <w:rPr>
          <w:rFonts w:hint="default" w:ascii="Times New Roman" w:hAnsi="Times New Roman" w:eastAsia="方正仿宋简体" w:cs="Times New Roman"/>
          <w:sz w:val="32"/>
        </w:rPr>
      </w:pPr>
    </w:p>
    <w:p>
      <w:pPr>
        <w:rPr>
          <w:rFonts w:hint="default" w:ascii="Times New Roman" w:hAnsi="Times New Roman" w:eastAsia="方正仿宋简体" w:cs="Times New Roman"/>
          <w:sz w:val="32"/>
        </w:rPr>
      </w:pPr>
    </w:p>
    <w:p>
      <w:pPr>
        <w:spacing w:line="360" w:lineRule="auto"/>
        <w:ind w:firstLine="800" w:firstLineChars="25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园   区    名   称：</w:t>
      </w:r>
      <w:r>
        <w:rPr>
          <w:rFonts w:hint="default" w:ascii="Times New Roman" w:hAnsi="Times New Roman" w:eastAsia="仿宋" w:cs="Times New Roman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" w:cs="Times New Roman"/>
          <w:sz w:val="32"/>
          <w:szCs w:val="32"/>
          <w:u w:val="single"/>
        </w:rPr>
        <w:tab/>
      </w:r>
      <w:r>
        <w:rPr>
          <w:rFonts w:hint="default" w:ascii="Times New Roman" w:hAnsi="Times New Roman" w:eastAsia="仿宋" w:cs="Times New Roman"/>
          <w:sz w:val="32"/>
          <w:szCs w:val="32"/>
          <w:u w:val="single"/>
        </w:rPr>
        <w:tab/>
      </w:r>
      <w:r>
        <w:rPr>
          <w:rFonts w:hint="default" w:ascii="Times New Roman" w:hAnsi="Times New Roman" w:eastAsia="仿宋" w:cs="Times New Roman"/>
          <w:sz w:val="32"/>
          <w:szCs w:val="32"/>
          <w:u w:val="single"/>
        </w:rPr>
        <w:tab/>
      </w:r>
      <w:r>
        <w:rPr>
          <w:rFonts w:hint="default" w:ascii="Times New Roman" w:hAnsi="Times New Roman" w:eastAsia="仿宋" w:cs="Times New Roman"/>
          <w:sz w:val="32"/>
          <w:szCs w:val="32"/>
          <w:u w:val="single"/>
        </w:rPr>
        <w:tab/>
      </w:r>
      <w:r>
        <w:rPr>
          <w:rFonts w:hint="default" w:ascii="Times New Roman" w:hAnsi="Times New Roman" w:eastAsia="仿宋" w:cs="Times New Roman"/>
          <w:sz w:val="32"/>
          <w:szCs w:val="32"/>
          <w:u w:val="single"/>
        </w:rPr>
        <w:tab/>
      </w:r>
      <w:r>
        <w:rPr>
          <w:rFonts w:hint="default" w:ascii="Times New Roman" w:hAnsi="Times New Roman" w:eastAsia="仿宋" w:cs="Times New Roman"/>
          <w:sz w:val="32"/>
          <w:szCs w:val="32"/>
          <w:u w:val="single"/>
        </w:rPr>
        <w:tab/>
      </w:r>
      <w:r>
        <w:rPr>
          <w:rFonts w:hint="default" w:ascii="Times New Roman" w:hAnsi="Times New Roman" w:eastAsia="仿宋" w:cs="Times New Roman"/>
          <w:sz w:val="32"/>
          <w:szCs w:val="32"/>
          <w:u w:val="single"/>
        </w:rPr>
        <w:t xml:space="preserve">    </w:t>
      </w:r>
    </w:p>
    <w:p>
      <w:pPr>
        <w:spacing w:line="360" w:lineRule="auto"/>
        <w:rPr>
          <w:rFonts w:hint="default" w:ascii="Times New Roman" w:hAnsi="Times New Roman" w:eastAsia="仿宋" w:cs="Times New Roman"/>
          <w:sz w:val="32"/>
          <w:szCs w:val="32"/>
        </w:rPr>
      </w:pPr>
    </w:p>
    <w:p>
      <w:pPr>
        <w:spacing w:line="360" w:lineRule="auto"/>
        <w:ind w:firstLine="800" w:firstLineChars="25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第三方评价机构名称：</w:t>
      </w:r>
      <w:r>
        <w:rPr>
          <w:rFonts w:hint="default" w:ascii="Times New Roman" w:hAnsi="Times New Roman" w:eastAsia="仿宋" w:cs="Times New Roman"/>
          <w:sz w:val="32"/>
          <w:szCs w:val="32"/>
          <w:u w:val="single"/>
        </w:rPr>
        <w:tab/>
      </w:r>
      <w:r>
        <w:rPr>
          <w:rFonts w:hint="default" w:ascii="Times New Roman" w:hAnsi="Times New Roman" w:eastAsia="仿宋" w:cs="Times New Roman"/>
          <w:sz w:val="32"/>
          <w:szCs w:val="32"/>
          <w:u w:val="single"/>
        </w:rPr>
        <w:tab/>
      </w:r>
      <w:r>
        <w:rPr>
          <w:rFonts w:hint="default" w:ascii="Times New Roman" w:hAnsi="Times New Roman" w:eastAsia="仿宋" w:cs="Times New Roman"/>
          <w:sz w:val="32"/>
          <w:szCs w:val="32"/>
          <w:u w:val="single"/>
        </w:rPr>
        <w:tab/>
      </w:r>
      <w:r>
        <w:rPr>
          <w:rFonts w:hint="default" w:ascii="Times New Roman" w:hAnsi="Times New Roman" w:eastAsia="仿宋" w:cs="Times New Roman"/>
          <w:sz w:val="32"/>
          <w:szCs w:val="32"/>
          <w:u w:val="single"/>
        </w:rPr>
        <w:tab/>
      </w:r>
      <w:r>
        <w:rPr>
          <w:rFonts w:hint="default" w:ascii="Times New Roman" w:hAnsi="Times New Roman" w:eastAsia="仿宋" w:cs="Times New Roman"/>
          <w:sz w:val="32"/>
          <w:szCs w:val="32"/>
          <w:u w:val="single"/>
        </w:rPr>
        <w:tab/>
      </w:r>
      <w:r>
        <w:rPr>
          <w:rFonts w:hint="default" w:ascii="Times New Roman" w:hAnsi="Times New Roman" w:eastAsia="仿宋" w:cs="Times New Roman"/>
          <w:sz w:val="32"/>
          <w:szCs w:val="32"/>
          <w:u w:val="single"/>
        </w:rPr>
        <w:tab/>
      </w:r>
      <w:r>
        <w:rPr>
          <w:rFonts w:hint="default" w:ascii="Times New Roman" w:hAnsi="Times New Roman" w:eastAsia="仿宋" w:cs="Times New Roman"/>
          <w:sz w:val="32"/>
          <w:szCs w:val="32"/>
          <w:u w:val="single"/>
        </w:rPr>
        <w:t xml:space="preserve">    </w:t>
      </w:r>
    </w:p>
    <w:p>
      <w:pPr>
        <w:spacing w:line="360" w:lineRule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rPr>
          <w:rFonts w:hint="default" w:ascii="Times New Roman" w:hAnsi="Times New Roman" w:eastAsia="方正仿宋简体" w:cs="Times New Roman"/>
          <w:sz w:val="32"/>
        </w:rPr>
      </w:pPr>
    </w:p>
    <w:p>
      <w:pPr>
        <w:rPr>
          <w:rFonts w:hint="default" w:ascii="Times New Roman" w:hAnsi="Times New Roman" w:eastAsia="方正仿宋简体" w:cs="Times New Roman"/>
          <w:sz w:val="32"/>
        </w:rPr>
      </w:pPr>
    </w:p>
    <w:p>
      <w:pPr>
        <w:spacing w:line="360" w:lineRule="auto"/>
        <w:jc w:val="center"/>
        <w:rPr>
          <w:rFonts w:hint="default" w:ascii="Times New Roman" w:hAnsi="Times New Roman" w:eastAsia="仿宋" w:cs="Times New Roman"/>
          <w:sz w:val="30"/>
          <w:szCs w:val="30"/>
        </w:rPr>
      </w:pPr>
      <w:r>
        <w:rPr>
          <w:rFonts w:hint="default" w:ascii="Times New Roman" w:hAnsi="Times New Roman" w:eastAsia="仿宋" w:cs="Times New Roman"/>
          <w:sz w:val="30"/>
          <w:szCs w:val="30"/>
        </w:rPr>
        <w:t>工业和信息化部制</w:t>
      </w:r>
    </w:p>
    <w:p>
      <w:pPr>
        <w:jc w:val="center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" w:cs="Times New Roman"/>
          <w:sz w:val="30"/>
          <w:szCs w:val="30"/>
        </w:rPr>
        <w:t>20  年    月    日</w:t>
      </w:r>
    </w:p>
    <w:p>
      <w:pPr>
        <w:rPr>
          <w:rFonts w:hint="default" w:ascii="Times New Roman" w:hAnsi="Times New Roman" w:eastAsia="仿宋_GB2312" w:cs="Times New Roman"/>
          <w:sz w:val="32"/>
          <w:szCs w:val="32"/>
        </w:rPr>
        <w:sectPr>
          <w:pgSz w:w="11906" w:h="16838"/>
          <w:pgMar w:top="1440" w:right="1800" w:bottom="1440" w:left="1800" w:header="851" w:footer="992" w:gutter="0"/>
          <w:pgNumType w:fmt="decimal"/>
          <w:cols w:space="720" w:num="1"/>
          <w:docGrid w:type="lines" w:linePitch="312" w:charSpace="0"/>
        </w:sectPr>
      </w:pPr>
    </w:p>
    <w:p>
      <w:pPr>
        <w:spacing w:line="360" w:lineRule="auto"/>
        <w:jc w:val="center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基本信息表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466"/>
        <w:gridCol w:w="990"/>
        <w:gridCol w:w="795"/>
        <w:gridCol w:w="2010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22" w:type="dxa"/>
            <w:gridSpan w:val="6"/>
            <w:noWrap w:val="0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4"/>
              </w:rPr>
              <w:t>一、园区基本信息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96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园区名称</w:t>
            </w:r>
          </w:p>
        </w:tc>
        <w:tc>
          <w:tcPr>
            <w:tcW w:w="5926" w:type="dxa"/>
            <w:gridSpan w:val="4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96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园区地址</w:t>
            </w:r>
          </w:p>
        </w:tc>
        <w:tc>
          <w:tcPr>
            <w:tcW w:w="5926" w:type="dxa"/>
            <w:gridSpan w:val="4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22" w:type="dxa"/>
            <w:gridSpan w:val="6"/>
            <w:tcBorders>
              <w:bottom w:val="nil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4"/>
              </w:rPr>
              <w:t>二、第三方机构信息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96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第三方机构名称</w:t>
            </w:r>
          </w:p>
        </w:tc>
        <w:tc>
          <w:tcPr>
            <w:tcW w:w="5926" w:type="dxa"/>
            <w:gridSpan w:val="4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96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第三方机构地址</w:t>
            </w:r>
          </w:p>
        </w:tc>
        <w:tc>
          <w:tcPr>
            <w:tcW w:w="5926" w:type="dxa"/>
            <w:gridSpan w:val="4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96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机构法定代表人</w:t>
            </w:r>
          </w:p>
        </w:tc>
        <w:tc>
          <w:tcPr>
            <w:tcW w:w="1785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201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法人代表电话</w:t>
            </w:r>
          </w:p>
        </w:tc>
        <w:tc>
          <w:tcPr>
            <w:tcW w:w="2131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96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机构联系人</w:t>
            </w:r>
          </w:p>
        </w:tc>
        <w:tc>
          <w:tcPr>
            <w:tcW w:w="1785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201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联系人电话</w:t>
            </w:r>
          </w:p>
        </w:tc>
        <w:tc>
          <w:tcPr>
            <w:tcW w:w="2131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96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报告编制负责人</w:t>
            </w:r>
          </w:p>
        </w:tc>
        <w:tc>
          <w:tcPr>
            <w:tcW w:w="1785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201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负责人电话</w:t>
            </w:r>
          </w:p>
        </w:tc>
        <w:tc>
          <w:tcPr>
            <w:tcW w:w="2131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96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报告审核人</w:t>
            </w:r>
          </w:p>
        </w:tc>
        <w:tc>
          <w:tcPr>
            <w:tcW w:w="1785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201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审核人电话</w:t>
            </w:r>
          </w:p>
        </w:tc>
        <w:tc>
          <w:tcPr>
            <w:tcW w:w="2131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22" w:type="dxa"/>
            <w:gridSpan w:val="6"/>
            <w:noWrap w:val="0"/>
            <w:vAlign w:val="top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kern w:val="0"/>
                <w:sz w:val="24"/>
                <w:szCs w:val="24"/>
              </w:rPr>
              <w:t>三、绿色工业园区评价结果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基本要求</w:t>
            </w:r>
          </w:p>
        </w:tc>
        <w:tc>
          <w:tcPr>
            <w:tcW w:w="2251" w:type="dxa"/>
            <w:gridSpan w:val="3"/>
            <w:noWrap w:val="0"/>
            <w:vAlign w:val="top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□符合  □不符合</w:t>
            </w:r>
          </w:p>
        </w:tc>
        <w:tc>
          <w:tcPr>
            <w:tcW w:w="201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近三年平均得分</w:t>
            </w:r>
          </w:p>
        </w:tc>
        <w:tc>
          <w:tcPr>
            <w:tcW w:w="2131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近三年得分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情况</w:t>
            </w:r>
          </w:p>
        </w:tc>
        <w:tc>
          <w:tcPr>
            <w:tcW w:w="1456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第1年</w:t>
            </w:r>
          </w:p>
        </w:tc>
        <w:tc>
          <w:tcPr>
            <w:tcW w:w="4936" w:type="dxa"/>
            <w:gridSpan w:val="3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Merge w:val="continue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第2年</w:t>
            </w:r>
          </w:p>
        </w:tc>
        <w:tc>
          <w:tcPr>
            <w:tcW w:w="4936" w:type="dxa"/>
            <w:gridSpan w:val="3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Merge w:val="continue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第3年</w:t>
            </w:r>
          </w:p>
        </w:tc>
        <w:tc>
          <w:tcPr>
            <w:tcW w:w="4936" w:type="dxa"/>
            <w:gridSpan w:val="3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atLeast"/>
        </w:trPr>
        <w:tc>
          <w:tcPr>
            <w:tcW w:w="213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  <w:lang w:val="en-US" w:eastAsia="zh-CN"/>
              </w:rPr>
              <w:t>受评价方主要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  <w:lang w:val="en-US" w:eastAsia="zh-CN"/>
              </w:rPr>
              <w:t>亮点</w:t>
            </w:r>
          </w:p>
        </w:tc>
        <w:tc>
          <w:tcPr>
            <w:tcW w:w="6392" w:type="dxa"/>
            <w:gridSpan w:val="5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  <w:lang w:val="en-US" w:eastAsia="zh-CN"/>
              </w:rPr>
              <w:t>请在100字以内概述受评价方主要亮点）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tcBorders>
              <w:top w:val="nil"/>
            </w:tcBorders>
            <w:noWrap w:val="0"/>
            <w:vAlign w:val="top"/>
          </w:tcPr>
          <w:p>
            <w:pPr>
              <w:widowControl/>
              <w:spacing w:line="360" w:lineRule="auto"/>
              <w:ind w:firstLine="480" w:firstLineChars="200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</w:rPr>
              <w:t>本机构承诺，已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  <w:lang w:val="en-US" w:eastAsia="zh-CN"/>
              </w:rPr>
              <w:t>按规范完整的评价程序对受评价方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</w:rPr>
              <w:t>进行了全面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  <w:lang w:val="en-US" w:eastAsia="zh-CN"/>
              </w:rPr>
              <w:t>的评价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</w:rPr>
              <w:t>，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  <w:lang w:val="en-US" w:eastAsia="zh-CN"/>
              </w:rPr>
              <w:t>受评价方提交的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</w:rPr>
              <w:t>材料真实有效，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  <w:lang w:val="en-US" w:eastAsia="zh-CN"/>
              </w:rPr>
              <w:t>本评价报告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</w:rPr>
              <w:t>客观公正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  <w:lang w:eastAsia="zh-CN"/>
              </w:rPr>
              <w:t>，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  <w:lang w:val="en-US" w:eastAsia="zh-CN"/>
              </w:rPr>
              <w:t>结论证据充分，真实、准确的反映了评价过程的发现，严谨的出具结论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</w:rPr>
              <w:t>。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  <w:lang w:val="en-US" w:eastAsia="zh-CN"/>
              </w:rPr>
              <w:t>本机构已充分了解评价报告的严肃性，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</w:rPr>
              <w:t>评价过程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  <w:lang w:val="en-US" w:eastAsia="zh-CN"/>
              </w:rPr>
              <w:t>若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</w:rPr>
              <w:t>存在弄虚作假或故意隐瞒受评价方问题，本机构愿承担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  <w:lang w:val="en-US" w:eastAsia="zh-CN"/>
              </w:rPr>
              <w:t>所有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</w:rPr>
              <w:t>责任。</w:t>
            </w:r>
          </w:p>
          <w:p>
            <w:pPr>
              <w:widowControl/>
              <w:wordWrap w:val="0"/>
              <w:spacing w:line="360" w:lineRule="auto"/>
              <w:ind w:right="240"/>
              <w:jc w:val="right"/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4"/>
                <w:highlight w:val="none"/>
              </w:rPr>
            </w:pPr>
          </w:p>
          <w:p>
            <w:pPr>
              <w:widowControl/>
              <w:wordWrap w:val="0"/>
              <w:spacing w:line="360" w:lineRule="auto"/>
              <w:ind w:right="240"/>
              <w:jc w:val="right"/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4"/>
                <w:highlight w:val="none"/>
                <w:lang w:val="en-US" w:eastAsia="zh-CN"/>
              </w:rPr>
              <w:t>法人代表</w:t>
            </w: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4"/>
                <w:highlight w:val="none"/>
              </w:rPr>
              <w:t xml:space="preserve">签字：             </w:t>
            </w:r>
          </w:p>
          <w:p>
            <w:pPr>
              <w:ind w:firstLine="4819" w:firstLineChars="2000"/>
              <w:rPr>
                <w:rFonts w:ascii="Times New Roman" w:hAnsi="Times New Roman"/>
              </w:rPr>
            </w:pP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4"/>
                <w:highlight w:val="none"/>
              </w:rPr>
              <w:t>（单位公章）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</w:rPr>
              <w:t xml:space="preserve">              </w:t>
            </w:r>
          </w:p>
          <w:p>
            <w:pPr>
              <w:spacing w:line="360" w:lineRule="auto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</w:rPr>
              <w:t xml:space="preserve">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313" w:beforeLines="100" w:line="480" w:lineRule="auto"/>
        <w:ind w:left="0" w:leftChars="0" w:right="0" w:rightChars="0" w:firstLine="0" w:firstLineChars="0"/>
        <w:jc w:val="center"/>
        <w:textAlignment w:val="auto"/>
        <w:outlineLvl w:val="0"/>
        <w:rPr>
          <w:rFonts w:hint="default" w:ascii="Times New Roman" w:hAnsi="Times New Roman" w:eastAsia="黑体" w:cs="Times New Roman"/>
          <w:bCs/>
          <w:color w:val="000000"/>
          <w:sz w:val="36"/>
        </w:rPr>
      </w:pPr>
      <w:r>
        <w:rPr>
          <w:rFonts w:hint="default" w:ascii="Times New Roman" w:hAnsi="Times New Roman" w:eastAsia="黑体" w:cs="Times New Roman"/>
          <w:bCs/>
          <w:color w:val="000000"/>
          <w:sz w:val="36"/>
        </w:rPr>
        <w:t>绿色</w:t>
      </w:r>
      <w:r>
        <w:rPr>
          <w:rFonts w:hint="default" w:ascii="Times New Roman" w:hAnsi="Times New Roman" w:eastAsia="黑体" w:cs="Times New Roman"/>
          <w:bCs/>
          <w:sz w:val="36"/>
          <w:szCs w:val="36"/>
        </w:rPr>
        <w:t>工业</w:t>
      </w:r>
      <w:r>
        <w:rPr>
          <w:rFonts w:hint="default" w:ascii="Times New Roman" w:hAnsi="Times New Roman" w:eastAsia="黑体" w:cs="Times New Roman"/>
          <w:bCs/>
          <w:color w:val="000000"/>
          <w:sz w:val="36"/>
        </w:rPr>
        <w:t>园区评价报告（格式）</w:t>
      </w:r>
    </w:p>
    <w:p>
      <w:pPr>
        <w:snapToGrid w:val="0"/>
        <w:spacing w:line="360" w:lineRule="auto"/>
        <w:ind w:firstLine="640" w:firstLineChars="200"/>
        <w:rPr>
          <w:rFonts w:hint="default"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一、</w:t>
      </w:r>
      <w:r>
        <w:rPr>
          <w:rFonts w:hint="eastAsia" w:ascii="Times New Roman" w:hAnsi="Times New Roman" w:eastAsia="黑体" w:cs="Times New Roman"/>
          <w:bCs/>
          <w:sz w:val="32"/>
          <w:szCs w:val="32"/>
          <w:lang w:val="en-US" w:eastAsia="zh-CN"/>
        </w:rPr>
        <w:t>概述</w:t>
      </w:r>
    </w:p>
    <w:p>
      <w:pPr>
        <w:ind w:firstLine="600" w:firstLineChars="200"/>
        <w:rPr>
          <w:rFonts w:hint="default" w:ascii="Times New Roman" w:hAnsi="Times New Roman" w:eastAsia="仿宋" w:cs="Times New Roman"/>
          <w:sz w:val="30"/>
          <w:szCs w:val="30"/>
          <w:highlight w:val="none"/>
        </w:rPr>
      </w:pPr>
      <w:r>
        <w:rPr>
          <w:rFonts w:hint="default" w:ascii="Times New Roman" w:hAnsi="Times New Roman" w:eastAsia="仿宋" w:cs="Times New Roman"/>
          <w:sz w:val="30"/>
          <w:szCs w:val="30"/>
          <w:highlight w:val="none"/>
        </w:rPr>
        <w:t>主要介绍绿色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  <w:lang w:val="en-US" w:eastAsia="zh-CN"/>
        </w:rPr>
        <w:t>工业园区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</w:rPr>
        <w:t>评价的目的、范围及准则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  <w:lang w:eastAsia="zh-CN"/>
        </w:rPr>
        <w:t>，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  <w:lang w:val="en-US" w:eastAsia="zh-CN"/>
        </w:rPr>
        <w:t>受评价方的基本情况等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</w:rPr>
        <w:t>。</w:t>
      </w:r>
    </w:p>
    <w:p>
      <w:pPr>
        <w:ind w:firstLine="640" w:firstLineChars="200"/>
        <w:rPr>
          <w:rFonts w:hint="default" w:ascii="Times New Roman" w:hAnsi="Times New Roman" w:eastAsia="黑体" w:cs="Times New Roman"/>
          <w:bCs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  <w:highlight w:val="none"/>
        </w:rPr>
        <w:t>二、评价过程和方法</w:t>
      </w:r>
    </w:p>
    <w:p>
      <w:pPr>
        <w:ind w:firstLine="600" w:firstLineChars="200"/>
        <w:rPr>
          <w:rFonts w:hint="default" w:ascii="Times New Roman" w:hAnsi="Times New Roman" w:eastAsia="仿宋" w:cs="Times New Roman"/>
          <w:sz w:val="30"/>
          <w:szCs w:val="30"/>
          <w:highlight w:val="none"/>
        </w:rPr>
      </w:pPr>
      <w:r>
        <w:rPr>
          <w:rFonts w:hint="default" w:ascii="Times New Roman" w:hAnsi="Times New Roman" w:eastAsia="仿宋" w:cs="Times New Roman"/>
          <w:sz w:val="30"/>
          <w:szCs w:val="30"/>
          <w:highlight w:val="none"/>
        </w:rPr>
        <w:t>主要介绍评价组织安排、文件评审情况、现场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  <w:lang w:eastAsia="zh-CN"/>
        </w:rPr>
        <w:t>评价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</w:rPr>
        <w:t>情况、核查报告编写及内部技术复核情况。</w:t>
      </w:r>
    </w:p>
    <w:p>
      <w:pPr>
        <w:ind w:firstLine="640" w:firstLineChars="200"/>
        <w:rPr>
          <w:rFonts w:hint="default" w:ascii="Times New Roman" w:hAnsi="Times New Roman" w:eastAsia="黑体" w:cs="Times New Roman"/>
          <w:bCs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  <w:highlight w:val="none"/>
        </w:rPr>
        <w:t>三、评价内容</w:t>
      </w:r>
    </w:p>
    <w:p>
      <w:pPr>
        <w:ind w:firstLine="600" w:firstLineChars="200"/>
        <w:rPr>
          <w:rFonts w:hint="default" w:ascii="Times New Roman" w:hAnsi="Times New Roman" w:eastAsia="仿宋" w:cs="Times New Roman"/>
          <w:sz w:val="30"/>
          <w:szCs w:val="30"/>
          <w:highlight w:val="none"/>
        </w:rPr>
      </w:pPr>
      <w:r>
        <w:rPr>
          <w:rFonts w:hint="default" w:ascii="Times New Roman" w:hAnsi="Times New Roman" w:eastAsia="仿宋" w:cs="Times New Roman"/>
          <w:sz w:val="30"/>
          <w:szCs w:val="30"/>
          <w:highlight w:val="none"/>
        </w:rPr>
        <w:t>第三方应按以下内容对申报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  <w:lang w:val="en-US" w:eastAsia="zh-CN"/>
        </w:rPr>
        <w:t>园区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</w:rPr>
        <w:t>材料进行评价：</w:t>
      </w:r>
    </w:p>
    <w:p>
      <w:pPr>
        <w:numPr>
          <w:ilvl w:val="0"/>
          <w:numId w:val="0"/>
        </w:numPr>
        <w:ind w:left="0" w:firstLine="600" w:firstLineChars="200"/>
        <w:rPr>
          <w:rFonts w:hint="default" w:ascii="Times New Roman" w:hAnsi="Times New Roman" w:eastAsia="仿宋" w:cs="Times New Roman"/>
          <w:sz w:val="30"/>
          <w:szCs w:val="30"/>
          <w:highlight w:val="none"/>
        </w:rPr>
      </w:pPr>
      <w:r>
        <w:rPr>
          <w:rFonts w:hint="default" w:ascii="Times New Roman" w:hAnsi="Times New Roman" w:eastAsia="仿宋" w:cs="Times New Roman"/>
          <w:sz w:val="30"/>
          <w:szCs w:val="30"/>
          <w:highlight w:val="none"/>
          <w:lang w:val="en-US" w:eastAsia="zh-CN"/>
        </w:rPr>
        <w:t>1、对园区申报基本要求的核查情况；</w:t>
      </w:r>
    </w:p>
    <w:p>
      <w:pPr>
        <w:numPr>
          <w:ilvl w:val="0"/>
          <w:numId w:val="0"/>
        </w:numPr>
        <w:ind w:left="0" w:firstLine="600" w:firstLineChars="200"/>
        <w:rPr>
          <w:rFonts w:hint="default" w:ascii="Times New Roman" w:hAnsi="Times New Roman" w:eastAsia="仿宋" w:cs="Times New Roman"/>
          <w:sz w:val="30"/>
          <w:szCs w:val="30"/>
          <w:highlight w:val="none"/>
        </w:rPr>
      </w:pPr>
      <w:r>
        <w:rPr>
          <w:rFonts w:hint="default" w:ascii="Times New Roman" w:hAnsi="Times New Roman" w:eastAsia="仿宋" w:cs="Times New Roman"/>
          <w:sz w:val="30"/>
          <w:szCs w:val="30"/>
          <w:highlight w:val="none"/>
          <w:lang w:val="en-US" w:eastAsia="zh-CN"/>
        </w:rPr>
        <w:t>2、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</w:rPr>
        <w:t>对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  <w:lang w:val="en-US" w:eastAsia="zh-CN"/>
        </w:rPr>
        <w:t>园区自评价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</w:rPr>
        <w:t>报告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  <w:lang w:val="en-US" w:eastAsia="zh-CN"/>
        </w:rPr>
        <w:t>中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</w:rPr>
        <w:t>能源利用、资源利用、基础设施、产业、生态环境、运行管理等方面内容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  <w:lang w:val="en-US" w:eastAsia="zh-CN"/>
        </w:rPr>
        <w:t>的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</w:rPr>
        <w:t>核实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  <w:lang w:val="en-US" w:eastAsia="zh-CN"/>
        </w:rPr>
        <w:t>情况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</w:rPr>
        <w:t>；</w:t>
      </w:r>
    </w:p>
    <w:p>
      <w:pPr>
        <w:numPr>
          <w:ilvl w:val="0"/>
          <w:numId w:val="0"/>
        </w:numPr>
        <w:ind w:left="0" w:firstLine="600" w:firstLineChars="200"/>
        <w:rPr>
          <w:rFonts w:hint="default" w:ascii="Times New Roman" w:hAnsi="Times New Roman" w:eastAsia="仿宋" w:cs="Times New Roman"/>
          <w:sz w:val="30"/>
          <w:szCs w:val="30"/>
          <w:highlight w:val="none"/>
        </w:rPr>
      </w:pPr>
      <w:r>
        <w:rPr>
          <w:rFonts w:hint="default" w:ascii="Times New Roman" w:hAnsi="Times New Roman" w:eastAsia="仿宋" w:cs="Times New Roman"/>
          <w:sz w:val="30"/>
          <w:szCs w:val="30"/>
          <w:highlight w:val="none"/>
          <w:lang w:val="en-US" w:eastAsia="zh-CN"/>
        </w:rPr>
        <w:t>3、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</w:rPr>
        <w:t>对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  <w:lang w:val="en-US" w:eastAsia="zh-CN"/>
        </w:rPr>
        <w:t>园区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</w:rPr>
        <w:t>自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  <w:lang w:val="en-US" w:eastAsia="zh-CN"/>
        </w:rPr>
        <w:t>评价过程中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</w:rPr>
        <w:t>所出现的问题情况进行描述。</w:t>
      </w:r>
    </w:p>
    <w:p>
      <w:pPr>
        <w:ind w:firstLine="640" w:firstLineChars="200"/>
        <w:rPr>
          <w:rFonts w:hint="default" w:ascii="Times New Roman" w:hAnsi="Times New Roman" w:eastAsia="黑体" w:cs="Times New Roman"/>
          <w:bCs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  <w:highlight w:val="none"/>
        </w:rPr>
        <w:t>四、评价结论</w:t>
      </w:r>
    </w:p>
    <w:p>
      <w:pPr>
        <w:ind w:firstLine="600" w:firstLineChars="200"/>
        <w:rPr>
          <w:rFonts w:hint="default" w:ascii="Times New Roman" w:hAnsi="Times New Roman" w:eastAsia="仿宋" w:cs="Times New Roman"/>
          <w:sz w:val="30"/>
          <w:szCs w:val="30"/>
          <w:highlight w:val="none"/>
        </w:rPr>
      </w:pPr>
      <w:r>
        <w:rPr>
          <w:rFonts w:hint="default" w:ascii="Times New Roman" w:hAnsi="Times New Roman" w:eastAsia="仿宋" w:cs="Times New Roman"/>
          <w:sz w:val="30"/>
          <w:szCs w:val="30"/>
          <w:highlight w:val="none"/>
        </w:rPr>
        <w:t>对申报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  <w:lang w:val="en-US" w:eastAsia="zh-CN"/>
        </w:rPr>
        <w:t>园区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</w:rPr>
        <w:t>是否符合绿色</w:t>
      </w:r>
      <w:r>
        <w:rPr>
          <w:rFonts w:hint="eastAsia" w:ascii="Times New Roman" w:hAnsi="Times New Roman" w:eastAsia="仿宋" w:cs="Times New Roman"/>
          <w:sz w:val="30"/>
          <w:szCs w:val="30"/>
          <w:highlight w:val="none"/>
          <w:lang w:val="en-US" w:eastAsia="zh-CN"/>
        </w:rPr>
        <w:t>工业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  <w:lang w:val="en-US" w:eastAsia="zh-CN"/>
        </w:rPr>
        <w:t>园区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</w:rPr>
        <w:t>要求进行评价，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  <w:lang w:val="en-US" w:eastAsia="zh-CN"/>
        </w:rPr>
        <w:t>给出评价得分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</w:rPr>
        <w:t>，描述主要创建做法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  <w:lang w:eastAsia="zh-CN"/>
        </w:rPr>
        <w:t>、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</w:rPr>
        <w:t>工作亮点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  <w:lang w:val="en-US" w:eastAsia="zh-CN"/>
        </w:rPr>
        <w:t>和仍存在的问题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</w:rPr>
        <w:t>等。</w:t>
      </w:r>
    </w:p>
    <w:p>
      <w:pPr>
        <w:ind w:firstLine="640" w:firstLineChars="200"/>
        <w:rPr>
          <w:rFonts w:hint="default" w:ascii="Times New Roman" w:hAnsi="Times New Roman" w:eastAsia="黑体" w:cs="Times New Roman"/>
          <w:bCs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  <w:highlight w:val="none"/>
        </w:rPr>
        <w:t>五、建议</w:t>
      </w:r>
    </w:p>
    <w:p>
      <w:pPr>
        <w:ind w:firstLine="600" w:firstLineChars="200"/>
        <w:rPr>
          <w:rFonts w:hint="default" w:ascii="Times New Roman" w:hAnsi="Times New Roman" w:eastAsia="仿宋" w:cs="Times New Roman"/>
          <w:sz w:val="30"/>
          <w:szCs w:val="30"/>
          <w:highlight w:val="none"/>
        </w:rPr>
      </w:pPr>
      <w:r>
        <w:rPr>
          <w:rFonts w:hint="default" w:ascii="Times New Roman" w:hAnsi="Times New Roman" w:eastAsia="仿宋" w:cs="Times New Roman"/>
          <w:sz w:val="30"/>
          <w:szCs w:val="30"/>
          <w:highlight w:val="none"/>
        </w:rPr>
        <w:t>对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  <w:lang w:val="en-US" w:eastAsia="zh-CN"/>
        </w:rPr>
        <w:t>园区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</w:rPr>
        <w:t>持续创建绿色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  <w:lang w:val="en-US" w:eastAsia="zh-CN"/>
        </w:rPr>
        <w:t>工业园区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</w:rPr>
        <w:t>的下一步工作提出建议。</w:t>
      </w:r>
    </w:p>
    <w:p>
      <w:pPr>
        <w:ind w:firstLine="640" w:firstLineChars="200"/>
        <w:rPr>
          <w:rFonts w:hint="default" w:ascii="Times New Roman" w:hAnsi="Times New Roman" w:eastAsia="黑体" w:cs="Times New Roman"/>
          <w:bCs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  <w:highlight w:val="none"/>
        </w:rPr>
        <w:t>六、参考文件</w:t>
      </w:r>
    </w:p>
    <w:p>
      <w:pPr>
        <w:ind w:firstLine="600" w:firstLineChars="200"/>
        <w:rPr>
          <w:rFonts w:hint="default" w:ascii="Times New Roman" w:hAnsi="Times New Roman" w:eastAsia="仿宋" w:cs="Times New Roman"/>
          <w:sz w:val="30"/>
          <w:szCs w:val="30"/>
          <w:highlight w:val="none"/>
        </w:rPr>
      </w:pPr>
      <w:r>
        <w:rPr>
          <w:rFonts w:hint="default" w:ascii="Times New Roman" w:hAnsi="Times New Roman" w:eastAsia="仿宋" w:cs="Times New Roman"/>
          <w:sz w:val="30"/>
          <w:szCs w:val="30"/>
          <w:highlight w:val="none"/>
        </w:rPr>
        <w:t>列出报告编写过程中所使用的相关参考文件（与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  <w:lang w:eastAsia="zh-CN"/>
        </w:rPr>
        <w:t>附表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  <w:lang w:val="en-US" w:eastAsia="zh-CN"/>
        </w:rPr>
        <w:t>2.1及附表2.2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</w:rPr>
        <w:t>的证明材料索引一栏对应）。</w:t>
      </w:r>
    </w:p>
    <w:p>
      <w:pPr>
        <w:ind w:firstLine="640" w:firstLineChars="200"/>
        <w:rPr>
          <w:rFonts w:hint="default" w:ascii="Times New Roman" w:hAnsi="Times New Roman" w:eastAsia="黑体" w:cs="Times New Roman"/>
          <w:bCs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  <w:highlight w:val="none"/>
        </w:rPr>
        <w:t>七、第三方机构资质符合性证明材料</w:t>
      </w:r>
    </w:p>
    <w:p>
      <w:pPr>
        <w:ind w:firstLine="600" w:firstLineChars="200"/>
        <w:rPr>
          <w:rFonts w:hint="default" w:ascii="Times New Roman" w:hAnsi="Times New Roman" w:eastAsia="仿宋" w:cs="Times New Roman"/>
          <w:sz w:val="30"/>
          <w:szCs w:val="30"/>
          <w:highlight w:val="none"/>
        </w:rPr>
      </w:pPr>
      <w:r>
        <w:rPr>
          <w:rFonts w:hint="default" w:ascii="Times New Roman" w:hAnsi="Times New Roman" w:eastAsia="仿宋" w:cs="Times New Roman"/>
          <w:sz w:val="30"/>
          <w:szCs w:val="30"/>
          <w:highlight w:val="none"/>
        </w:rPr>
        <w:t>列出第三方机构满足条件的资质符合性证明材料。</w:t>
      </w:r>
    </w:p>
    <w:p>
      <w:pPr>
        <w:numPr>
          <w:ilvl w:val="0"/>
          <w:numId w:val="0"/>
        </w:numPr>
        <w:snapToGrid w:val="0"/>
        <w:spacing w:line="360" w:lineRule="auto"/>
        <w:ind w:firstLine="600" w:firstLineChars="200"/>
        <w:rPr>
          <w:rFonts w:hint="default" w:ascii="Times New Roman" w:hAnsi="Times New Roman" w:eastAsia="仿宋_GB2312" w:cs="Times New Roman"/>
          <w:sz w:val="30"/>
          <w:szCs w:val="30"/>
        </w:rPr>
      </w:pPr>
    </w:p>
    <w:p>
      <w:pPr>
        <w:ind w:firstLine="0" w:firstLineChars="0"/>
        <w:rPr>
          <w:rFonts w:hint="default" w:ascii="Times New Roman" w:hAnsi="Times New Roman" w:eastAsia="仿宋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br w:type="page"/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  <w:lang w:eastAsia="zh-CN"/>
        </w:rPr>
        <w:t>附表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  <w:lang w:val="en-US" w:eastAsia="zh-CN"/>
        </w:rPr>
        <w:t>2.1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sz w:val="36"/>
          <w:szCs w:val="36"/>
          <w:lang w:val="en-US" w:eastAsia="zh-CN"/>
        </w:rPr>
        <w:t>绿色工业</w:t>
      </w:r>
      <w:r>
        <w:rPr>
          <w:rFonts w:hint="default" w:ascii="Times New Roman" w:hAnsi="Times New Roman" w:eastAsia="黑体" w:cs="Times New Roman"/>
          <w:bCs/>
          <w:sz w:val="36"/>
          <w:szCs w:val="36"/>
        </w:rPr>
        <w:t>园区基本要求</w:t>
      </w:r>
      <w:r>
        <w:rPr>
          <w:rFonts w:hint="default" w:ascii="Times New Roman" w:hAnsi="Times New Roman" w:eastAsia="黑体" w:cs="Times New Roman"/>
          <w:bCs/>
          <w:sz w:val="36"/>
          <w:szCs w:val="36"/>
          <w:highlight w:val="none"/>
          <w:lang w:eastAsia="zh-CN"/>
        </w:rPr>
        <w:t>第三方</w:t>
      </w:r>
      <w:r>
        <w:rPr>
          <w:rFonts w:hint="default" w:ascii="Times New Roman" w:hAnsi="Times New Roman" w:eastAsia="黑体" w:cs="Times New Roman"/>
          <w:bCs/>
          <w:sz w:val="36"/>
          <w:szCs w:val="36"/>
          <w:highlight w:val="none"/>
        </w:rPr>
        <w:t>评价表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985"/>
        <w:gridCol w:w="17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b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b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8"/>
                <w:szCs w:val="28"/>
              </w:rPr>
              <w:t>是否符合</w:t>
            </w:r>
          </w:p>
        </w:tc>
        <w:tc>
          <w:tcPr>
            <w:tcW w:w="175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b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8"/>
                <w:szCs w:val="28"/>
              </w:rPr>
              <w:t>评价情况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国家和地方绿色、循环和低碳相关法律法规、政策和标准应得到有效的贯彻执行。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75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近三年，未发生重大污染事故或重大生态破坏事件，完成国家或地方政府下达的节能减排指标，碳排放强度持续下降。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75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环境质量达到国家或地方规定的环境功能区环境质量标准，园区内企业污染物达标排放，各类重点污染物排放总量均不超过国家或地方的总量控制要求。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75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4786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园区重点企业100%实施清洁生产审核。</w:t>
            </w:r>
          </w:p>
        </w:tc>
        <w:tc>
          <w:tcPr>
            <w:tcW w:w="198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751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园区企业不应使用国家列入淘汰目录的落后生产技术、工艺和设备，不应生产国家列入淘汰目录的产品。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75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园区建立履行绿色发展工作职责的专门机构、配备2名以上专职工作人员。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75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鼓励园区建立并运行环境管理体系和能源管理体系，建立园区能源监测管理平台。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75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鼓励园区建设并运行风能、太阳能等可再生能源应用设施。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75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</w:tr>
    </w:tbl>
    <w:p>
      <w:pPr>
        <w:rPr>
          <w:rFonts w:hint="default" w:ascii="Times New Roman" w:hAnsi="Times New Roman" w:cs="Times New Roman"/>
        </w:rPr>
      </w:pPr>
    </w:p>
    <w:p>
      <w:pPr>
        <w:ind w:firstLine="0" w:firstLineChars="0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  <w:sz w:val="30"/>
          <w:szCs w:val="30"/>
          <w:highlight w:val="none"/>
          <w:lang w:val="en-US" w:eastAsia="zh-CN"/>
        </w:rPr>
        <w:br w:type="page"/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  <w:lang w:eastAsia="zh-CN"/>
        </w:rPr>
        <w:t>附表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  <w:lang w:val="en-US" w:eastAsia="zh-CN"/>
        </w:rPr>
        <w:t>2.2</w:t>
      </w:r>
    </w:p>
    <w:p>
      <w:pPr>
        <w:snapToGrid w:val="0"/>
        <w:spacing w:line="360" w:lineRule="auto"/>
        <w:ind w:firstLine="720" w:firstLineChars="200"/>
        <w:jc w:val="center"/>
        <w:rPr>
          <w:rFonts w:hint="default" w:ascii="Times New Roman" w:hAnsi="Times New Roman" w:eastAsia="黑体" w:cs="Times New Roman"/>
          <w:bCs/>
          <w:sz w:val="36"/>
          <w:szCs w:val="36"/>
        </w:rPr>
      </w:pPr>
      <w:r>
        <w:rPr>
          <w:rFonts w:hint="eastAsia" w:ascii="Times New Roman" w:hAnsi="Times New Roman" w:eastAsia="黑体" w:cs="Times New Roman"/>
          <w:bCs/>
          <w:sz w:val="36"/>
          <w:szCs w:val="36"/>
          <w:lang w:val="en-US" w:eastAsia="zh-CN"/>
        </w:rPr>
        <w:t>绿色工业</w:t>
      </w:r>
      <w:r>
        <w:rPr>
          <w:rFonts w:hint="default" w:ascii="Times New Roman" w:hAnsi="Times New Roman" w:eastAsia="黑体" w:cs="Times New Roman"/>
          <w:bCs/>
          <w:sz w:val="36"/>
          <w:szCs w:val="36"/>
        </w:rPr>
        <w:t>园区评价指标第三方评价表</w:t>
      </w: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bCs/>
          <w:sz w:val="30"/>
          <w:szCs w:val="30"/>
        </w:rPr>
      </w:pPr>
      <w:r>
        <w:rPr>
          <w:rFonts w:hint="default" w:ascii="Times New Roman" w:hAnsi="Times New Roman" w:eastAsia="黑体" w:cs="Times New Roman"/>
          <w:bCs/>
          <w:sz w:val="30"/>
          <w:szCs w:val="30"/>
        </w:rPr>
        <w:t>第1年（</w:t>
      </w:r>
      <w:r>
        <w:rPr>
          <w:rFonts w:hint="default" w:ascii="Times New Roman" w:hAnsi="Times New Roman" w:eastAsia="黑体" w:cs="Times New Roman"/>
          <w:bCs/>
          <w:sz w:val="30"/>
          <w:szCs w:val="30"/>
          <w:u w:val="single"/>
        </w:rPr>
        <w:t xml:space="preserve">    </w:t>
      </w:r>
      <w:r>
        <w:rPr>
          <w:rFonts w:hint="default" w:ascii="Times New Roman" w:hAnsi="Times New Roman" w:eastAsia="黑体" w:cs="Times New Roman"/>
          <w:bCs/>
          <w:sz w:val="30"/>
          <w:szCs w:val="30"/>
        </w:rPr>
        <w:t>年）指标数据评价情况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878"/>
        <w:gridCol w:w="3233"/>
        <w:gridCol w:w="1276"/>
        <w:gridCol w:w="1587"/>
        <w:gridCol w:w="13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87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ind w:firstLine="562"/>
              <w:jc w:val="center"/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  <w:t>指标单位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  <w:t>指标数据</w:t>
            </w: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  <w:t>评价情况说明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能源利用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绿色化指标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（EG）</w:t>
            </w: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能源产出率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万元/tce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可再生能源使用比例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清洁能源使用率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50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资源利用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绿色化指标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(RG)</w:t>
            </w: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水资源产出率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元/m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土地资源产出率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亿元/km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工业固体废弃物综合利用率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工业用水重复利用率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中水回用率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余热资源回收利用率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废气资源回收利用率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11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再生资源回收利用率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基础设施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绿色指标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(IG)</w:t>
            </w: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12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污水集中处理设施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13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新建工业建筑中绿色建筑的比例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14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新建公共建筑中绿色建筑的比例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15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500米公交站点覆盖率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16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节能与新能源公交车比例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产业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绿色指标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（CG）</w:t>
            </w: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17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高新技术产业产值占园区工业总产值比例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18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绿色产业增加值占园区工业增加值比例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19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人均工业增加值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万元/人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20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现代服务业比例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生态环境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绿色指标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（HG）</w:t>
            </w: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21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工业固体废弃物（含危废）处置利用率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22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万元工业增加值碳排放量消减率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23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单位工业增加值废水排放量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t/万元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24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主要污染物弹性系数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25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园区空气质量优良率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26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绿化覆盖率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27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道路遮荫比例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28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露天停车场遮荫比例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运行管理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绿色指标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（MG）</w:t>
            </w: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29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园区绿色标准体系完善程度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30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编制园区绿色发展规划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31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园区绿色信息平台完善程度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hint="default" w:ascii="Times New Roman" w:hAnsi="Times New Roman" w:eastAsia="方正小标宋简体" w:cs="Times New Roman"/>
          <w:bCs/>
          <w:sz w:val="30"/>
          <w:szCs w:val="30"/>
        </w:rPr>
      </w:pPr>
      <w:r>
        <w:rPr>
          <w:rFonts w:hint="default" w:ascii="Times New Roman" w:hAnsi="Times New Roman" w:eastAsia="黑体" w:cs="Times New Roman"/>
          <w:bCs/>
          <w:sz w:val="30"/>
          <w:szCs w:val="30"/>
        </w:rPr>
        <w:t>第2年（</w:t>
      </w:r>
      <w:r>
        <w:rPr>
          <w:rFonts w:hint="default" w:ascii="Times New Roman" w:hAnsi="Times New Roman" w:eastAsia="黑体" w:cs="Times New Roman"/>
          <w:bCs/>
          <w:sz w:val="30"/>
          <w:szCs w:val="30"/>
          <w:u w:val="single"/>
        </w:rPr>
        <w:t xml:space="preserve">    </w:t>
      </w:r>
      <w:r>
        <w:rPr>
          <w:rFonts w:hint="default" w:ascii="Times New Roman" w:hAnsi="Times New Roman" w:eastAsia="黑体" w:cs="Times New Roman"/>
          <w:bCs/>
          <w:sz w:val="30"/>
          <w:szCs w:val="30"/>
        </w:rPr>
        <w:t>年）指标数据评价情况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878"/>
        <w:gridCol w:w="3233"/>
        <w:gridCol w:w="1276"/>
        <w:gridCol w:w="1587"/>
        <w:gridCol w:w="13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87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ind w:firstLine="562"/>
              <w:jc w:val="center"/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  <w:t>指标单位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  <w:t>指标数据</w:t>
            </w: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  <w:t>评价情况说明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能源利用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绿色化指标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（EG）</w:t>
            </w: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能源产出率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万元/tce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可再生能源使用比例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清洁能源使用率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50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资源利用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绿色化指标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(RG)</w:t>
            </w: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水资源产出率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元/m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土地资源产出率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亿元/km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工业固体废弃物综合利用率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工业用水重复利用率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中水回用率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余热资源回收利用率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废气资源回收利用率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11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再生资源回收利用率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基础设施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绿色指标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(IG)</w:t>
            </w: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12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污水集中处理设施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13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新建工业建筑中绿色建筑的比例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14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新建公共建筑中绿色建筑的比例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15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500米公交站点覆盖率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16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节能与新能源公交车比例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产业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绿色指标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（CG）</w:t>
            </w: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17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高新技术产业产值占园区工业总产值比例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18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绿色产业增加值占园区工业增加值比例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19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人均工业增加值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万元/人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20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现代服务业比例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生态环境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绿色指标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（HG）</w:t>
            </w: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21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工业固体废弃物（含危废）处置利用率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22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万元工业增加值碳排放量消减率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23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单位工业增加值废水排放量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t/万元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24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主要污染物弹性系数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25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园区空气质量优良率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26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绿化覆盖率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27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道路遮荫比例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28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露天停车场遮荫比例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运行管理绿色指标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（MG）</w:t>
            </w: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29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园区绿色标准体系完善程度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30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编制园区绿色发展规划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31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园区绿色信息平台完善程度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hint="default" w:ascii="Times New Roman" w:hAnsi="Times New Roman" w:eastAsia="黑体" w:cs="Times New Roman"/>
          <w:bCs/>
          <w:sz w:val="30"/>
          <w:szCs w:val="30"/>
        </w:rPr>
      </w:pPr>
      <w:r>
        <w:rPr>
          <w:rFonts w:hint="default" w:ascii="Times New Roman" w:hAnsi="Times New Roman" w:eastAsia="黑体" w:cs="Times New Roman"/>
          <w:bCs/>
          <w:sz w:val="30"/>
          <w:szCs w:val="30"/>
        </w:rPr>
        <w:t>第3年（</w:t>
      </w:r>
      <w:r>
        <w:rPr>
          <w:rFonts w:hint="default" w:ascii="Times New Roman" w:hAnsi="Times New Roman" w:eastAsia="黑体" w:cs="Times New Roman"/>
          <w:bCs/>
          <w:sz w:val="30"/>
          <w:szCs w:val="30"/>
          <w:u w:val="single"/>
        </w:rPr>
        <w:t xml:space="preserve">    </w:t>
      </w:r>
      <w:r>
        <w:rPr>
          <w:rFonts w:hint="default" w:ascii="Times New Roman" w:hAnsi="Times New Roman" w:eastAsia="黑体" w:cs="Times New Roman"/>
          <w:bCs/>
          <w:sz w:val="30"/>
          <w:szCs w:val="30"/>
        </w:rPr>
        <w:t>年）指标数据评价情况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878"/>
        <w:gridCol w:w="3233"/>
        <w:gridCol w:w="1276"/>
        <w:gridCol w:w="1587"/>
        <w:gridCol w:w="13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87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ind w:firstLine="562"/>
              <w:jc w:val="center"/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  <w:t>指标单位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  <w:t>指标数据</w:t>
            </w: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  <w:t>评价情况说明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能源利用绿色化指标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（EG）</w:t>
            </w: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能源产出率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万元/tce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可再生能源使用比例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清洁能源使用率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50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资源利用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绿色化指标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(RG)</w:t>
            </w: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水资源产出率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元/m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土地资源产出率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亿元/km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工业固体废弃物综合利用率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工业用水重复利用率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中水回用率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余热资源回收利用率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废气资源回收利用率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11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再生资源回收利用率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基础设施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绿色指标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(IG)</w:t>
            </w: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12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污水集中处理设施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13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新建工业建筑中绿色建筑的比例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14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新建公共建筑中绿色建筑的比例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15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500米公交站点覆盖率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16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节能与新能源公交车比例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产业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绿色指标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（CG）</w:t>
            </w: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17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高新技术产业产值占园区工业总产值比例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18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绿色产业增加值占园区工业增加值比例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19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人均工业增加值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万元/人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20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现代服务业比例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生态环境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绿色指标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（HG）</w:t>
            </w: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21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工业固体废弃物（含危废）处置利用率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22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万元工业增加值碳排放量消减率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23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单位工业增加值废水排放量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t/万元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24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主要污染物弹性系数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25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园区空气质量优良率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26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绿化覆盖率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27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道路遮荫比例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28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露天停车场遮荫比例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运行管理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绿色指标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（MG）</w:t>
            </w: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29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园区绿色标准体系完善程度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30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编制园区绿色发展规划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noWrap w:val="0"/>
            <w:vAlign w:val="center"/>
          </w:tcPr>
          <w:p>
            <w:pPr>
              <w:pStyle w:val="17"/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31</w:t>
            </w:r>
          </w:p>
        </w:tc>
        <w:tc>
          <w:tcPr>
            <w:tcW w:w="323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园区绿色信息平台完善程度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</w:tbl>
    <w:p>
      <w:pPr>
        <w:spacing w:line="360" w:lineRule="auto"/>
        <w:rPr>
          <w:rFonts w:hint="eastAsia" w:ascii="Times New Roman" w:hAnsi="Times New Roman" w:eastAsia="仿宋" w:cs="Times New Roman"/>
          <w:kern w:val="0"/>
          <w:sz w:val="24"/>
          <w:szCs w:val="24"/>
          <w:highlight w:val="none"/>
          <w:lang w:eastAsia="zh-CN"/>
        </w:rPr>
      </w:pPr>
      <w:r>
        <w:rPr>
          <w:rFonts w:hint="default" w:ascii="Times New Roman" w:hAnsi="Times New Roman" w:eastAsia="仿宋" w:cs="Times New Roman"/>
          <w:kern w:val="0"/>
          <w:sz w:val="24"/>
          <w:szCs w:val="24"/>
          <w:highlight w:val="none"/>
        </w:rPr>
        <w:t>注：单项指标最高得分不超过120分</w:t>
      </w:r>
      <w:r>
        <w:rPr>
          <w:rFonts w:hint="eastAsia" w:ascii="Times New Roman" w:hAnsi="Times New Roman" w:eastAsia="仿宋" w:cs="Times New Roman"/>
          <w:kern w:val="0"/>
          <w:sz w:val="24"/>
          <w:szCs w:val="24"/>
          <w:highlight w:val="none"/>
          <w:lang w:eastAsia="zh-CN"/>
        </w:rPr>
        <w:t>。</w:t>
      </w:r>
    </w:p>
    <w:p>
      <w:pPr>
        <w:rPr>
          <w:rFonts w:hint="default"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微软雅黑"/>
    <w:panose1 w:val="02000000000000000000"/>
    <w:charset w:val="00"/>
    <w:family w:val="auto"/>
    <w:pitch w:val="default"/>
    <w:sig w:usb0="A00002BF" w:usb1="184F6CFA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ql5uc8AAAAFAQAADwAAAAAAAAABACAA&#10;AAAiAAAAZHJzL2Rvd25yZXYueG1sUEsBAhQAFAAAAAgAh07iQG15XmjdAQAAvgMAAA4AAAAAAAAA&#10;AQAgAAAAHg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2C391AC"/>
    <w:multiLevelType w:val="singleLevel"/>
    <w:tmpl w:val="B2C391A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1NmFkYjM2ZjVlNjlhYTExODFlMTExZDY5YzQ0NzkifQ=="/>
  </w:docVars>
  <w:rsids>
    <w:rsidRoot w:val="201B3F96"/>
    <w:rsid w:val="000B568A"/>
    <w:rsid w:val="001D6B10"/>
    <w:rsid w:val="001E413C"/>
    <w:rsid w:val="0024687F"/>
    <w:rsid w:val="00261F9A"/>
    <w:rsid w:val="00277358"/>
    <w:rsid w:val="002B7982"/>
    <w:rsid w:val="002D152B"/>
    <w:rsid w:val="002D2272"/>
    <w:rsid w:val="002F4838"/>
    <w:rsid w:val="00370678"/>
    <w:rsid w:val="003869D4"/>
    <w:rsid w:val="00445B70"/>
    <w:rsid w:val="004C78D5"/>
    <w:rsid w:val="004D4AB1"/>
    <w:rsid w:val="005B1815"/>
    <w:rsid w:val="00620E4A"/>
    <w:rsid w:val="006345F8"/>
    <w:rsid w:val="006919BC"/>
    <w:rsid w:val="006A6A67"/>
    <w:rsid w:val="0082738F"/>
    <w:rsid w:val="00982030"/>
    <w:rsid w:val="00AC3C27"/>
    <w:rsid w:val="00B22029"/>
    <w:rsid w:val="00B41A65"/>
    <w:rsid w:val="00C3694C"/>
    <w:rsid w:val="00D64D82"/>
    <w:rsid w:val="00E06C1B"/>
    <w:rsid w:val="00E91402"/>
    <w:rsid w:val="00F368CC"/>
    <w:rsid w:val="00F71D43"/>
    <w:rsid w:val="01511166"/>
    <w:rsid w:val="02742172"/>
    <w:rsid w:val="0A422530"/>
    <w:rsid w:val="0B4A568A"/>
    <w:rsid w:val="0CBC4365"/>
    <w:rsid w:val="0F25373D"/>
    <w:rsid w:val="104C4F32"/>
    <w:rsid w:val="1127018E"/>
    <w:rsid w:val="15A65902"/>
    <w:rsid w:val="18E01E8E"/>
    <w:rsid w:val="19667220"/>
    <w:rsid w:val="1D651AF0"/>
    <w:rsid w:val="1EB35778"/>
    <w:rsid w:val="1FC54E2E"/>
    <w:rsid w:val="201B3F96"/>
    <w:rsid w:val="21EA7883"/>
    <w:rsid w:val="25A12D8B"/>
    <w:rsid w:val="2612597F"/>
    <w:rsid w:val="26154A0D"/>
    <w:rsid w:val="27C76AC8"/>
    <w:rsid w:val="29AD1463"/>
    <w:rsid w:val="2E960C5B"/>
    <w:rsid w:val="2E962738"/>
    <w:rsid w:val="358F3FAE"/>
    <w:rsid w:val="35B67552"/>
    <w:rsid w:val="38F50754"/>
    <w:rsid w:val="3CB146FB"/>
    <w:rsid w:val="3EEC42E1"/>
    <w:rsid w:val="3EFE3FDE"/>
    <w:rsid w:val="3EFF61C3"/>
    <w:rsid w:val="40D57A53"/>
    <w:rsid w:val="41CE65C9"/>
    <w:rsid w:val="44373D73"/>
    <w:rsid w:val="449F113B"/>
    <w:rsid w:val="46974A08"/>
    <w:rsid w:val="48E171FE"/>
    <w:rsid w:val="4A901C1B"/>
    <w:rsid w:val="4A9873F8"/>
    <w:rsid w:val="522E4F13"/>
    <w:rsid w:val="535E0147"/>
    <w:rsid w:val="54D30050"/>
    <w:rsid w:val="552F556D"/>
    <w:rsid w:val="55682B60"/>
    <w:rsid w:val="573A08F3"/>
    <w:rsid w:val="5AB84344"/>
    <w:rsid w:val="5EE347E5"/>
    <w:rsid w:val="600B462F"/>
    <w:rsid w:val="636F989A"/>
    <w:rsid w:val="6B3A4D72"/>
    <w:rsid w:val="6B5446B0"/>
    <w:rsid w:val="6B6694B8"/>
    <w:rsid w:val="6B9B6BC4"/>
    <w:rsid w:val="6DDE4D72"/>
    <w:rsid w:val="711024D7"/>
    <w:rsid w:val="716D08A2"/>
    <w:rsid w:val="71873168"/>
    <w:rsid w:val="71EE74EF"/>
    <w:rsid w:val="728E019E"/>
    <w:rsid w:val="72F40380"/>
    <w:rsid w:val="755E6D42"/>
    <w:rsid w:val="76C16E5F"/>
    <w:rsid w:val="77952C63"/>
    <w:rsid w:val="7D9A17AC"/>
    <w:rsid w:val="7DFF03CB"/>
    <w:rsid w:val="7FBE5199"/>
    <w:rsid w:val="7FBE597F"/>
    <w:rsid w:val="AFCFE8FA"/>
    <w:rsid w:val="BEFD5C92"/>
    <w:rsid w:val="D6E7C1AE"/>
    <w:rsid w:val="DCDE9992"/>
    <w:rsid w:val="DFFF26B3"/>
    <w:rsid w:val="EFEA559F"/>
    <w:rsid w:val="FF4C3D6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8">
    <w:name w:val="Normal Table"/>
    <w:unhideWhenUsed/>
    <w:uiPriority w:val="99"/>
    <w:tblPr>
      <w:tblStyle w:val="8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autoSpaceDE w:val="0"/>
      <w:autoSpaceDN w:val="0"/>
      <w:ind w:left="120"/>
      <w:jc w:val="left"/>
    </w:pPr>
    <w:rPr>
      <w:rFonts w:ascii="宋体" w:hAnsi="宋体" w:eastAsia="宋体" w:cs="宋体"/>
      <w:kern w:val="0"/>
      <w:sz w:val="32"/>
      <w:szCs w:val="32"/>
      <w:lang w:val="zh-CN" w:bidi="zh-CN"/>
    </w:rPr>
  </w:style>
  <w:style w:type="paragraph" w:styleId="3">
    <w:name w:val="annotation text"/>
    <w:basedOn w:val="1"/>
    <w:link w:val="12"/>
    <w:qFormat/>
    <w:uiPriority w:val="0"/>
    <w:pPr>
      <w:jc w:val="left"/>
    </w:pPr>
  </w:style>
  <w:style w:type="paragraph" w:styleId="4">
    <w:name w:val="Balloon Text"/>
    <w:basedOn w:val="1"/>
    <w:link w:val="13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5"/>
    <w:qFormat/>
    <w:uiPriority w:val="0"/>
    <w:rPr>
      <w:b/>
      <w:bCs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Style w:val="8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qFormat/>
    <w:uiPriority w:val="0"/>
    <w:rPr>
      <w:sz w:val="21"/>
      <w:szCs w:val="21"/>
    </w:rPr>
  </w:style>
  <w:style w:type="character" w:customStyle="1" w:styleId="12">
    <w:name w:val="批注文字 Char"/>
    <w:link w:val="3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3">
    <w:name w:val="批注框文本 Char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4">
    <w:name w:val="页眉 Char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5">
    <w:name w:val="批注主题 Char"/>
    <w:link w:val="7"/>
    <w:qFormat/>
    <w:uiPriority w:val="0"/>
    <w:rPr>
      <w:rFonts w:ascii="Calibri" w:hAnsi="Calibri"/>
      <w:b/>
      <w:bCs/>
      <w:kern w:val="2"/>
      <w:sz w:val="21"/>
      <w:szCs w:val="22"/>
    </w:rPr>
  </w:style>
  <w:style w:type="paragraph" w:customStyle="1" w:styleId="16">
    <w:name w:val="列出段落2"/>
    <w:basedOn w:val="1"/>
    <w:qFormat/>
    <w:uiPriority w:val="99"/>
    <w:pPr>
      <w:ind w:firstLine="420" w:firstLineChars="200"/>
    </w:pPr>
    <w:rPr>
      <w:rFonts w:cs="黑体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CNIS</Company>
  <Pages>18</Pages>
  <Words>5739</Words>
  <Characters>6067</Characters>
  <Lines>50</Lines>
  <Paragraphs>14</Paragraphs>
  <TotalTime>0</TotalTime>
  <ScaleCrop>false</ScaleCrop>
  <LinksUpToDate>false</LinksUpToDate>
  <CharactersWithSpaces>6427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2018-06-30T17:00:00Z</dcterms:created>
  <dc:creator>admin</dc:creator>
  <cp:lastModifiedBy>杨哈哈</cp:lastModifiedBy>
  <cp:lastPrinted>2021-05-22T18:41:47Z</cp:lastPrinted>
  <dcterms:modified xsi:type="dcterms:W3CDTF">2023-03-10T09:03:38Z</dcterms:modified>
  <dc:title>附件5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198FB48F27C9437F81B0C5800E5A3B4A</vt:lpwstr>
  </property>
</Properties>
</file>