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重点企业能源消费情况台账</w:t>
      </w:r>
    </w:p>
    <w:tbl>
      <w:tblPr>
        <w:tblStyle w:val="5"/>
        <w:tblW w:w="134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99"/>
        <w:gridCol w:w="1336"/>
        <w:gridCol w:w="1279"/>
        <w:gridCol w:w="922"/>
        <w:gridCol w:w="704"/>
        <w:gridCol w:w="993"/>
        <w:gridCol w:w="1349"/>
        <w:gridCol w:w="859"/>
        <w:gridCol w:w="1091"/>
        <w:gridCol w:w="1091"/>
        <w:gridCol w:w="92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序号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行业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企业名称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所在地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（省市县）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企业基本情况</w:t>
            </w:r>
          </w:p>
        </w:tc>
        <w:tc>
          <w:tcPr>
            <w:tcW w:w="667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年能源消费量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产品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产能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产量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综合能源消费量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（吨标准煤）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煤炭消费量（吨）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天然气消费量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（万立方米）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电力消费量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（万千瓦时）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其他能源消费量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（吨标准煤）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可再生能源利用量（万千瓦时，包括光伏发电、风电等）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……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</w:tbl>
    <w:p>
      <w:pPr>
        <w:ind w:left="904" w:leftChars="202" w:hanging="480" w:hangingChars="200"/>
        <w:rPr>
          <w:rFonts w:ascii="宋体" w:hAnsi="宋体" w:eastAsia="宋体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</w:rPr>
        <w:t>注：</w:t>
      </w:r>
      <w:r>
        <w:rPr>
          <w:rFonts w:ascii="宋体" w:hAnsi="宋体" w:eastAsia="宋体"/>
          <w:sz w:val="24"/>
          <w:szCs w:val="24"/>
        </w:rPr>
        <w:t>1.行业请按照《国民经济行业分类》（GB/T 4754-2017）中的大类填写，如黑色金属冶炼和压延加工业、有色金属冶炼和压延加工业、石油煤炭及其他燃料加工业、化学原料和化学制品制造业、非金属矿物制品业；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2.梳理排查范围为年综合能源消费总量5000吨标准煤以上的企业；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3.可再生能源利用量主要统计工业企业使用分布式可再生能源情况，包括厂房光伏发电、分布式风电等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51204"/>
    <w:rsid w:val="0F2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thtf</cp:lastModifiedBy>
  <dcterms:modified xsi:type="dcterms:W3CDTF">2024-02-28T07:16:11Z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