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hint="eastAsia" w:ascii="黑体" w:hAnsi="黑体" w:eastAsia="黑体"/>
        </w:rPr>
        <w:t>附件</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pStyle w:val="2"/>
        <w:widowControl/>
        <w:spacing w:before="100" w:beforeAutospacing="1"/>
        <w:rPr>
          <w:rFonts w:ascii="Times New Roman" w:hAnsi="Times New Roman" w:eastAsia="方正小标宋简体" w:cs="方正小标宋简体"/>
          <w:sz w:val="44"/>
          <w:szCs w:val="44"/>
        </w:rPr>
      </w:pPr>
      <w:r>
        <w:rPr>
          <w:rFonts w:ascii="Times New Roman" w:hAnsi="Times New Roman" w:eastAsia="方正小标宋简体" w:cs="方正小标宋简体"/>
          <w:sz w:val="44"/>
          <w:szCs w:val="44"/>
        </w:rPr>
        <w:t xml:space="preserve"> </w:t>
      </w:r>
    </w:p>
    <w:p>
      <w:pPr>
        <w:snapToGrid w:val="0"/>
        <w:jc w:val="center"/>
        <w:rPr>
          <w:rFonts w:hint="eastAsia" w:ascii="方正小标宋简体" w:eastAsia="方正小标宋简体" w:cs="方正小标宋简体"/>
          <w:sz w:val="52"/>
          <w:szCs w:val="52"/>
        </w:rPr>
      </w:pPr>
      <w:bookmarkStart w:id="0" w:name="_GoBack"/>
      <w:r>
        <w:rPr>
          <w:rFonts w:hint="eastAsia" w:ascii="方正小标宋简体" w:hAnsi="宋体" w:eastAsia="方正小标宋简体" w:cs="黑体"/>
          <w:sz w:val="52"/>
          <w:szCs w:val="52"/>
          <w:lang w:bidi="ar"/>
        </w:rPr>
        <w:t>中国工业碳达峰“领跑者”</w:t>
      </w:r>
    </w:p>
    <w:p>
      <w:pPr>
        <w:snapToGrid w:val="0"/>
        <w:jc w:val="center"/>
        <w:rPr>
          <w:rFonts w:hint="eastAsia" w:ascii="方正小标宋简体" w:eastAsia="方正小标宋简体" w:cs="方正小标宋简体"/>
          <w:sz w:val="52"/>
          <w:szCs w:val="52"/>
        </w:rPr>
      </w:pPr>
      <w:r>
        <w:rPr>
          <w:rFonts w:hint="eastAsia" w:ascii="方正小标宋简体" w:hAnsi="宋体" w:eastAsia="方正小标宋简体" w:cs="黑体"/>
          <w:sz w:val="52"/>
          <w:szCs w:val="52"/>
          <w:lang w:bidi="ar"/>
        </w:rPr>
        <w:t>企业信息表</w:t>
      </w:r>
      <w:bookmarkEnd w:id="0"/>
    </w:p>
    <w:p>
      <w:pPr>
        <w:spacing w:line="1600" w:lineRule="exact"/>
        <w:jc w:val="center"/>
        <w:rPr>
          <w:rFonts w:eastAsia="楷体_GB2312"/>
          <w:sz w:val="52"/>
          <w:szCs w:val="52"/>
        </w:rPr>
      </w:pPr>
      <w:r>
        <w:rPr>
          <w:rFonts w:ascii="楷体_GB2312" w:eastAsia="楷体_GB2312" w:cs="楷体_GB2312"/>
          <w:sz w:val="52"/>
          <w:szCs w:val="52"/>
          <w:lang w:bidi="ar"/>
        </w:rPr>
        <w:t>（</w:t>
      </w:r>
      <w:r>
        <w:rPr>
          <w:rFonts w:eastAsia="楷体_GB2312"/>
          <w:sz w:val="52"/>
          <w:szCs w:val="52"/>
          <w:lang w:bidi="ar"/>
        </w:rPr>
        <w:t>2023</w:t>
      </w:r>
      <w:r>
        <w:rPr>
          <w:rFonts w:ascii="楷体_GB2312" w:eastAsia="楷体_GB2312" w:cs="楷体_GB2312"/>
          <w:sz w:val="52"/>
          <w:szCs w:val="52"/>
          <w:lang w:bidi="ar"/>
        </w:rPr>
        <w:t>年版）</w:t>
      </w:r>
    </w:p>
    <w:p>
      <w:pPr>
        <w:ind w:firstLine="624" w:firstLineChars="200"/>
        <w:rPr>
          <w:rFonts w:eastAsia="仿宋_GB2312" w:cs="仿宋_GB2312"/>
          <w:lang w:bidi="ar"/>
        </w:rPr>
      </w:pPr>
      <w:r>
        <w:rPr>
          <w:rFonts w:eastAsia="仿宋_GB2312" w:cs="仿宋_GB2312"/>
          <w:lang w:bidi="ar"/>
        </w:rPr>
        <w:t xml:space="preserve"> </w:t>
      </w:r>
    </w:p>
    <w:p>
      <w:pPr>
        <w:ind w:firstLine="624" w:firstLineChars="200"/>
        <w:rPr>
          <w:rFonts w:eastAsia="仿宋_GB2312" w:cs="仿宋_GB2312"/>
          <w:lang w:bidi="ar"/>
        </w:rPr>
      </w:pPr>
    </w:p>
    <w:p>
      <w:pPr>
        <w:ind w:firstLine="624" w:firstLineChars="200"/>
        <w:rPr>
          <w:rFonts w:eastAsia="仿宋_GB2312" w:cs="仿宋_GB2312"/>
        </w:rPr>
      </w:pPr>
    </w:p>
    <w:p>
      <w:pPr>
        <w:pStyle w:val="2"/>
        <w:widowControl/>
        <w:spacing w:before="100" w:beforeAutospacing="1"/>
        <w:rPr>
          <w:rFonts w:ascii="Times New Roman" w:hAnsi="Times New Roman" w:eastAsia="仿宋_GB2312"/>
          <w:sz w:val="30"/>
          <w:szCs w:val="30"/>
          <w:u w:val="single"/>
        </w:rPr>
      </w:pPr>
      <w:r>
        <w:rPr>
          <w:rFonts w:ascii="楷体_GB2312" w:hAnsi="Times New Roman" w:eastAsia="楷体_GB2312" w:cs="楷体_GB2312"/>
          <w:sz w:val="32"/>
          <w:szCs w:val="32"/>
          <w:lang w:bidi="ar"/>
        </w:rPr>
        <w:t>企业名称</w:t>
      </w:r>
      <w:r>
        <w:rPr>
          <w:rFonts w:ascii="Times New Roman" w:hAnsi="Times New Roman" w:eastAsia="楷体_GB2312" w:cs="楷体_GB2312"/>
          <w:sz w:val="32"/>
          <w:szCs w:val="32"/>
          <w:u w:val="single"/>
          <w:lang w:bidi="ar"/>
        </w:rPr>
        <w:t xml:space="preserve">         </w:t>
      </w:r>
      <w:r>
        <w:rPr>
          <w:rFonts w:ascii="Times New Roman" w:hAnsi="Times New Roman" w:eastAsia="仿宋_GB2312"/>
          <w:sz w:val="30"/>
          <w:szCs w:val="30"/>
          <w:u w:val="single"/>
          <w:lang w:bidi="ar"/>
        </w:rPr>
        <w:t xml:space="preserve"> </w:t>
      </w:r>
      <w:r>
        <w:rPr>
          <w:rFonts w:hint="eastAsia" w:ascii="Times New Roman" w:hAnsi="Times New Roman" w:eastAsia="仿宋_GB2312"/>
          <w:sz w:val="30"/>
          <w:szCs w:val="30"/>
          <w:u w:val="single"/>
          <w:lang w:bidi="ar"/>
        </w:rPr>
        <w:t xml:space="preserve">    </w:t>
      </w:r>
      <w:r>
        <w:rPr>
          <w:rFonts w:ascii="Times New Roman" w:hAnsi="Times New Roman" w:eastAsia="仿宋_GB2312"/>
          <w:sz w:val="30"/>
          <w:szCs w:val="30"/>
          <w:u w:val="single"/>
          <w:lang w:bidi="ar"/>
        </w:rPr>
        <w:t xml:space="preserve">                              </w:t>
      </w:r>
      <w:r>
        <w:rPr>
          <w:rFonts w:hint="eastAsia" w:ascii="Times New Roman" w:hAnsi="Times New Roman" w:eastAsia="仿宋_GB2312"/>
          <w:sz w:val="30"/>
          <w:szCs w:val="30"/>
          <w:u w:val="single"/>
          <w:lang w:bidi="ar"/>
        </w:rPr>
        <w:t xml:space="preserve">  </w:t>
      </w:r>
    </w:p>
    <w:p>
      <w:pPr>
        <w:spacing w:line="840" w:lineRule="auto"/>
        <w:rPr>
          <w:rFonts w:eastAsia="楷体_GB2312"/>
        </w:rPr>
      </w:pPr>
      <w:r>
        <w:rPr>
          <w:rFonts w:ascii="楷体_GB2312" w:eastAsia="楷体_GB2312" w:cs="楷体_GB2312"/>
          <w:lang w:bidi="ar"/>
        </w:rPr>
        <w:t>填报时间</w:t>
      </w:r>
      <w:r>
        <w:rPr>
          <w:rFonts w:eastAsia="楷体_GB2312"/>
          <w:u w:val="single"/>
          <w:lang w:bidi="ar"/>
        </w:rPr>
        <w:t xml:space="preserve">        </w:t>
      </w:r>
      <w:r>
        <w:rPr>
          <w:rFonts w:eastAsia="楷体_GB2312" w:cs="楷体_GB2312"/>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r>
        <w:rPr>
          <w:rFonts w:eastAsia="仿宋_GB2312"/>
          <w:sz w:val="30"/>
          <w:szCs w:val="30"/>
          <w:u w:val="single"/>
          <w:lang w:bidi="ar"/>
        </w:rPr>
        <w:t xml:space="preserve"> </w:t>
      </w:r>
      <w:r>
        <w:rPr>
          <w:rFonts w:hint="eastAsia" w:eastAsia="仿宋_GB2312"/>
          <w:sz w:val="30"/>
          <w:szCs w:val="30"/>
          <w:u w:val="single"/>
          <w:lang w:bidi="ar"/>
        </w:rPr>
        <w:t xml:space="preserve">  </w:t>
      </w:r>
    </w:p>
    <w:p>
      <w:pPr>
        <w:pStyle w:val="2"/>
        <w:widowControl/>
        <w:spacing w:before="100" w:beforeAutospacing="1"/>
        <w:rPr>
          <w:rFonts w:ascii="Times New Roman" w:hAnsi="Times New Roman"/>
        </w:rPr>
      </w:pPr>
      <w:r>
        <w:rPr>
          <w:rFonts w:ascii="Times New Roman" w:hAnsi="Times New Roman"/>
        </w:rPr>
        <w:t xml:space="preserve"> </w:t>
      </w:r>
    </w:p>
    <w:p>
      <w:pPr>
        <w:spacing w:line="712" w:lineRule="exact"/>
        <w:jc w:val="center"/>
        <w:rPr>
          <w:rFonts w:eastAsia="楷体_GB2312"/>
        </w:rPr>
      </w:pPr>
      <w:r>
        <w:rPr>
          <w:rFonts w:ascii="楷体_GB2312" w:eastAsia="楷体_GB2312" w:cs="楷体_GB2312"/>
          <w:lang w:bidi="ar"/>
        </w:rPr>
        <w:t>中国工业经济联合会</w:t>
      </w:r>
    </w:p>
    <w:p>
      <w:pPr>
        <w:rPr>
          <w:rFonts w:eastAsia="方正小标宋简体" w:cs="方正小标宋简体"/>
          <w:bCs/>
          <w:sz w:val="36"/>
          <w:szCs w:val="36"/>
        </w:rPr>
        <w:sectPr>
          <w:footerReference r:id="rId3" w:type="default"/>
          <w:pgSz w:w="11906" w:h="16838"/>
          <w:pgMar w:top="1701" w:right="1474" w:bottom="1134" w:left="1588" w:header="851" w:footer="851" w:gutter="0"/>
          <w:cols w:space="720" w:num="1"/>
          <w:titlePg/>
          <w:docGrid w:type="linesAndChars" w:linePitch="636" w:charSpace="-1683"/>
        </w:sectPr>
      </w:pPr>
    </w:p>
    <w:p>
      <w:pPr>
        <w:spacing w:line="360" w:lineRule="auto"/>
        <w:jc w:val="center"/>
        <w:rPr>
          <w:rFonts w:eastAsia="方正小标宋简体" w:cs="方正小标宋简体"/>
          <w:bCs/>
          <w:sz w:val="36"/>
          <w:szCs w:val="36"/>
        </w:rPr>
      </w:pPr>
      <w:r>
        <w:rPr>
          <w:rFonts w:ascii="方正小标宋简体" w:hAnsi="方正小标宋简体" w:eastAsia="方正小标宋简体" w:cs="方正小标宋简体"/>
          <w:bCs/>
          <w:sz w:val="36"/>
          <w:szCs w:val="36"/>
          <w:lang w:bidi="ar"/>
        </w:rPr>
        <w:t>填写说明</w:t>
      </w:r>
    </w:p>
    <w:p>
      <w:pPr>
        <w:pStyle w:val="2"/>
        <w:widowControl/>
        <w:spacing w:before="100" w:beforeAutospacing="1"/>
      </w:pPr>
      <w:r>
        <w:t xml:space="preserve"> </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本项工作旨在找出一批在绿色低碳发展、数字化转型、国际化经营等方面具有示范带动效应的一流企业，并从中提炼优秀技术和案例。</w:t>
      </w:r>
    </w:p>
    <w:p>
      <w:pPr>
        <w:numPr>
          <w:ilvl w:val="0"/>
          <w:numId w:val="1"/>
        </w:numPr>
        <w:rPr>
          <w:rFonts w:eastAsia="仿宋_GB2312"/>
          <w:sz w:val="28"/>
          <w:szCs w:val="28"/>
        </w:rPr>
      </w:pPr>
      <w:r>
        <w:rPr>
          <w:rFonts w:eastAsia="仿宋_GB2312"/>
          <w:sz w:val="28"/>
          <w:szCs w:val="28"/>
          <w:lang w:bidi="ar"/>
        </w:rPr>
        <w:t>填报单位应具有独立法人资格，具有较强行业影响力和市场竞争力，经营管理状况较好，生产经营活动符合国家、地方和行业的法律法规及标准规范要求。</w:t>
      </w:r>
    </w:p>
    <w:p>
      <w:pPr>
        <w:numPr>
          <w:ilvl w:val="0"/>
          <w:numId w:val="1"/>
        </w:numPr>
        <w:rPr>
          <w:rFonts w:eastAsia="仿宋_GB2312"/>
          <w:sz w:val="28"/>
          <w:szCs w:val="28"/>
        </w:rPr>
      </w:pPr>
      <w:r>
        <w:rPr>
          <w:rFonts w:eastAsia="仿宋_GB2312"/>
          <w:sz w:val="28"/>
          <w:szCs w:val="28"/>
          <w:lang w:bidi="ar"/>
        </w:rPr>
        <w:t>填报单位须按照填写要求和实际情况认真准确填写。企业信息仅用于本项工作，将被严格保密。请确保填写材料真实、合法，不涉及知识产权问题及任何法律纠纷。</w:t>
      </w:r>
    </w:p>
    <w:p>
      <w:pPr>
        <w:numPr>
          <w:ilvl w:val="0"/>
          <w:numId w:val="1"/>
        </w:numPr>
        <w:rPr>
          <w:rFonts w:eastAsia="仿宋_GB2312"/>
          <w:sz w:val="28"/>
          <w:szCs w:val="28"/>
        </w:rPr>
      </w:pPr>
      <w:r>
        <w:rPr>
          <w:rFonts w:eastAsia="仿宋_GB2312"/>
          <w:sz w:val="28"/>
          <w:szCs w:val="28"/>
          <w:lang w:bidi="ar"/>
        </w:rPr>
        <w:t>考虑到不同行业在绿色低碳方面发展阶段的差异性，尚未涉及本表中部分数据内容的企业可填“无”。</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第二、三部分文字叙述应精练、明确，避免长篇累牍。定性和定量相结合，外来语用原文和中文表达。正文字体4号仿宋，单倍行距，一级标题4号黑体，二级标题4号楷体加粗。可另附材料或图片并在相关表项中予以注明。</w:t>
      </w:r>
    </w:p>
    <w:p>
      <w:pPr>
        <w:pStyle w:val="2"/>
        <w:widowControl/>
        <w:numPr>
          <w:ilvl w:val="0"/>
          <w:numId w:val="1"/>
        </w:numPr>
        <w:spacing w:before="100" w:beforeAutospacing="1" w:after="0"/>
        <w:rPr>
          <w:rFonts w:ascii="Times New Roman" w:hAnsi="Times New Roman" w:eastAsia="仿宋_GB2312"/>
          <w:sz w:val="28"/>
          <w:szCs w:val="28"/>
        </w:rPr>
      </w:pPr>
      <w:r>
        <w:rPr>
          <w:rFonts w:ascii="Times New Roman" w:hAnsi="Times New Roman" w:eastAsia="仿宋_GB2312"/>
          <w:sz w:val="28"/>
          <w:szCs w:val="28"/>
        </w:rPr>
        <w:t>需根据表项内容提供证明材料，按序命名为“编号-材料名称”，例如“1-2022年碳核查表”，并在“证明材料编号索引”处标明编号。证明材料提交的完整度将影响评价结果。</w:t>
      </w:r>
    </w:p>
    <w:p>
      <w:pPr>
        <w:pStyle w:val="2"/>
        <w:widowControl/>
        <w:numPr>
          <w:ilvl w:val="0"/>
          <w:numId w:val="1"/>
        </w:numPr>
        <w:spacing w:before="100" w:beforeAutospacing="1"/>
        <w:rPr>
          <w:rFonts w:ascii="Times New Roman" w:hAnsi="Times New Roman"/>
        </w:rPr>
      </w:pPr>
      <w:r>
        <w:rPr>
          <w:rFonts w:ascii="Times New Roman" w:hAnsi="Times New Roman" w:eastAsia="仿宋_GB2312"/>
          <w:sz w:val="28"/>
          <w:szCs w:val="28"/>
        </w:rPr>
        <w:t>填报单位须将本信息表（Word版，其中加盖单位公章页请扫描为图片插入）和相关证明材料以压缩包形式发送至联系人邮箱。邮件主题与压缩包均命名为：</w:t>
      </w:r>
      <w:r>
        <w:rPr>
          <w:rFonts w:ascii="Times New Roman" w:hAnsi="Times New Roman" w:eastAsia="仿宋_GB2312"/>
          <w:b/>
          <w:sz w:val="28"/>
          <w:szCs w:val="28"/>
        </w:rPr>
        <w:t>2023-企业全称</w:t>
      </w:r>
      <w:r>
        <w:rPr>
          <w:rFonts w:ascii="Times New Roman" w:hAnsi="Times New Roman" w:eastAsia="仿宋_GB2312"/>
          <w:sz w:val="28"/>
          <w:szCs w:val="28"/>
        </w:rPr>
        <w:t>。</w:t>
      </w:r>
    </w:p>
    <w:p>
      <w:pPr>
        <w:rPr>
          <w:rFonts w:hint="eastAsia"/>
          <w:b/>
          <w:sz w:val="24"/>
        </w:rPr>
        <w:sectPr>
          <w:pgSz w:w="11906" w:h="16838"/>
          <w:pgMar w:top="1440" w:right="1588" w:bottom="1440" w:left="1588" w:header="851" w:footer="992" w:gutter="0"/>
          <w:cols w:space="720" w:num="1"/>
          <w:docGrid w:type="lines" w:linePitch="312" w:charSpace="0"/>
        </w:sectPr>
      </w:pPr>
    </w:p>
    <w:tbl>
      <w:tblPr>
        <w:tblStyle w:val="7"/>
        <w:tblW w:w="89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265"/>
        <w:gridCol w:w="1830"/>
        <w:gridCol w:w="219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9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4"/>
                <w:szCs w:val="24"/>
              </w:rPr>
            </w:pPr>
            <w:r>
              <w:rPr>
                <w:b/>
                <w:sz w:val="24"/>
                <w:szCs w:val="24"/>
                <w:lang w:bidi="ar"/>
              </w:rPr>
              <w:t>第一部分：企业基本信息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企业名称</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统一社会信用代码</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通讯地址</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邮编</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联系人姓名</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企业收文传真</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联系人部门及职务</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联系人固定电话</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联系人手机</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rPr>
              <w:t>联系人邮箱</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企业类型</w:t>
            </w:r>
          </w:p>
        </w:tc>
        <w:tc>
          <w:tcPr>
            <w:tcW w:w="7486"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rPr>
                <w:sz w:val="24"/>
                <w:szCs w:val="24"/>
              </w:rPr>
            </w:pPr>
            <w:r>
              <w:rPr>
                <w:sz w:val="24"/>
                <w:szCs w:val="24"/>
                <w:lang w:bidi="ar"/>
              </w:rPr>
              <w:t>请在相应括号中打勾√（ ）国有  （ ）合资  （ ）民营  （ ）其他</w:t>
            </w:r>
            <w:r>
              <w:rPr>
                <w:sz w:val="24"/>
                <w:szCs w:val="24"/>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企业基本</w:t>
            </w:r>
          </w:p>
          <w:p>
            <w:pPr>
              <w:spacing w:line="400" w:lineRule="exact"/>
              <w:jc w:val="center"/>
              <w:rPr>
                <w:sz w:val="24"/>
                <w:szCs w:val="24"/>
              </w:rPr>
            </w:pPr>
            <w:r>
              <w:rPr>
                <w:sz w:val="24"/>
                <w:szCs w:val="24"/>
                <w:lang w:bidi="ar"/>
              </w:rPr>
              <w:t>经营情况</w:t>
            </w: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注册时间（年份）</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注册资本（万元）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所属行业类别</w:t>
            </w:r>
          </w:p>
        </w:tc>
        <w:tc>
          <w:tcPr>
            <w:tcW w:w="1830" w:type="dxa"/>
            <w:tcBorders>
              <w:top w:val="single" w:color="auto" w:sz="4" w:space="0"/>
              <w:left w:val="single" w:color="auto" w:sz="4" w:space="0"/>
              <w:bottom w:val="single" w:color="auto" w:sz="4" w:space="0"/>
              <w:right w:val="single" w:color="auto" w:sz="4" w:space="0"/>
            </w:tcBorders>
            <w:vAlign w:val="center"/>
          </w:tcPr>
          <w:p>
            <w:pPr>
              <w:spacing w:before="318" w:beforeLines="50" w:after="318" w:afterLines="50"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资产总额（万元）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职工人数</w:t>
            </w:r>
          </w:p>
        </w:tc>
        <w:tc>
          <w:tcPr>
            <w:tcW w:w="622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restart"/>
            <w:tcBorders>
              <w:top w:val="nil"/>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主营业务收入</w:t>
            </w:r>
          </w:p>
          <w:p>
            <w:pPr>
              <w:spacing w:line="280" w:lineRule="exact"/>
              <w:jc w:val="center"/>
              <w:rPr>
                <w:sz w:val="24"/>
                <w:szCs w:val="24"/>
              </w:rPr>
            </w:pPr>
            <w:r>
              <w:rPr>
                <w:sz w:val="24"/>
                <w:szCs w:val="24"/>
                <w:lang w:bidi="ar"/>
              </w:rPr>
              <w:t>（万元）</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2020年</w:t>
            </w: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2021年</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continue"/>
            <w:tcBorders>
              <w:top w:val="nil"/>
              <w:left w:val="single" w:color="auto" w:sz="4" w:space="0"/>
              <w:bottom w:val="single" w:color="auto" w:sz="4" w:space="0"/>
              <w:right w:val="single" w:color="auto" w:sz="4" w:space="0"/>
            </w:tcBorders>
            <w:vAlign w:val="center"/>
          </w:tcPr>
          <w:p>
            <w:pPr>
              <w:spacing w:line="280" w:lineRule="exact"/>
              <w:rPr>
                <w:sz w:val="24"/>
                <w:szCs w:val="24"/>
              </w:rPr>
            </w:pP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restart"/>
            <w:tcBorders>
              <w:top w:val="nil"/>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资产</w:t>
            </w:r>
          </w:p>
          <w:p>
            <w:pPr>
              <w:spacing w:line="280" w:lineRule="exact"/>
              <w:jc w:val="center"/>
              <w:rPr>
                <w:sz w:val="24"/>
                <w:szCs w:val="24"/>
              </w:rPr>
            </w:pPr>
            <w:r>
              <w:rPr>
                <w:sz w:val="24"/>
                <w:szCs w:val="24"/>
                <w:lang w:bidi="ar"/>
              </w:rPr>
              <w:t>负债率</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2020年</w:t>
            </w: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r>
              <w:rPr>
                <w:sz w:val="24"/>
                <w:szCs w:val="24"/>
                <w:lang w:bidi="ar"/>
              </w:rPr>
              <w:t>2021年</w:t>
            </w: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r>
              <w:rPr>
                <w:sz w:val="24"/>
                <w:szCs w:val="24"/>
                <w:lang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60" w:type="dxa"/>
            <w:vMerge w:val="continue"/>
            <w:tcBorders>
              <w:top w:val="nil"/>
              <w:left w:val="single" w:color="auto" w:sz="4" w:space="0"/>
              <w:bottom w:val="single" w:color="auto" w:sz="4" w:space="0"/>
              <w:right w:val="single" w:color="auto" w:sz="4" w:space="0"/>
            </w:tcBorders>
            <w:vAlign w:val="center"/>
          </w:tcPr>
          <w:p>
            <w:pPr>
              <w:spacing w:line="400" w:lineRule="exact"/>
              <w:rPr>
                <w:sz w:val="24"/>
                <w:szCs w:val="24"/>
              </w:rPr>
            </w:pPr>
          </w:p>
        </w:tc>
        <w:tc>
          <w:tcPr>
            <w:tcW w:w="1265" w:type="dxa"/>
            <w:vMerge w:val="continue"/>
            <w:tcBorders>
              <w:top w:val="nil"/>
              <w:left w:val="single" w:color="auto" w:sz="4" w:space="0"/>
              <w:bottom w:val="single" w:color="auto" w:sz="4" w:space="0"/>
              <w:right w:val="single" w:color="auto" w:sz="4" w:space="0"/>
            </w:tcBorders>
            <w:vAlign w:val="center"/>
          </w:tcPr>
          <w:p>
            <w:pPr>
              <w:spacing w:line="280" w:lineRule="exact"/>
              <w:rPr>
                <w:sz w:val="24"/>
                <w:szCs w:val="24"/>
              </w:rPr>
            </w:pPr>
          </w:p>
        </w:tc>
        <w:tc>
          <w:tcPr>
            <w:tcW w:w="18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19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szCs w:val="24"/>
              </w:rPr>
            </w:pPr>
          </w:p>
        </w:tc>
        <w:tc>
          <w:tcPr>
            <w:tcW w:w="2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4" w:hRule="atLeast"/>
        </w:trPr>
        <w:tc>
          <w:tcPr>
            <w:tcW w:w="894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rPr>
                <w:sz w:val="24"/>
                <w:szCs w:val="24"/>
              </w:rPr>
            </w:pPr>
          </w:p>
          <w:p>
            <w:pPr>
              <w:spacing w:line="280" w:lineRule="exact"/>
              <w:rPr>
                <w:sz w:val="24"/>
                <w:szCs w:val="24"/>
              </w:rPr>
            </w:pPr>
            <w:r>
              <w:rPr>
                <w:sz w:val="24"/>
                <w:szCs w:val="24"/>
                <w:lang w:bidi="ar"/>
              </w:rPr>
              <w:t>承诺说明：</w:t>
            </w:r>
          </w:p>
          <w:p>
            <w:pPr>
              <w:pStyle w:val="2"/>
              <w:widowControl/>
              <w:spacing w:before="100" w:beforeAutospacing="1" w:line="280" w:lineRule="exact"/>
              <w:rPr>
                <w:rFonts w:ascii="Times New Roman" w:hAnsi="Times New Roman"/>
                <w:sz w:val="24"/>
                <w:szCs w:val="24"/>
              </w:rPr>
            </w:pPr>
          </w:p>
          <w:p>
            <w:pPr>
              <w:spacing w:line="280" w:lineRule="exact"/>
              <w:ind w:firstLine="464" w:firstLineChars="200"/>
              <w:jc w:val="left"/>
              <w:rPr>
                <w:sz w:val="24"/>
                <w:szCs w:val="24"/>
              </w:rPr>
            </w:pPr>
            <w:r>
              <w:rPr>
                <w:sz w:val="24"/>
                <w:szCs w:val="24"/>
                <w:lang w:bidi="ar"/>
              </w:rPr>
              <w:t>本单位自愿参加2023中国工业碳达峰“领跑者”企业信息填报工作，并郑重承诺所提交的所有材料真实无误。</w:t>
            </w:r>
          </w:p>
          <w:p>
            <w:pPr>
              <w:pStyle w:val="2"/>
              <w:widowControl/>
              <w:spacing w:before="100" w:beforeAutospacing="1" w:line="280" w:lineRule="exact"/>
              <w:rPr>
                <w:rFonts w:ascii="Times New Roman" w:hAnsi="Times New Roman"/>
                <w:sz w:val="24"/>
                <w:szCs w:val="24"/>
              </w:rPr>
            </w:pPr>
          </w:p>
          <w:p>
            <w:pPr>
              <w:spacing w:line="280" w:lineRule="exact"/>
              <w:jc w:val="center"/>
              <w:rPr>
                <w:sz w:val="24"/>
                <w:szCs w:val="24"/>
              </w:rPr>
            </w:pPr>
            <w:r>
              <w:rPr>
                <w:sz w:val="24"/>
                <w:szCs w:val="24"/>
                <w:lang w:bidi="ar"/>
              </w:rPr>
              <w:t xml:space="preserve">                       单位公章</w:t>
            </w:r>
          </w:p>
          <w:p>
            <w:pPr>
              <w:pStyle w:val="2"/>
              <w:widowControl/>
              <w:spacing w:before="100" w:beforeAutospacing="1" w:line="280" w:lineRule="exact"/>
              <w:rPr>
                <w:rFonts w:ascii="Times New Roman" w:hAnsi="Times New Roman"/>
                <w:sz w:val="24"/>
                <w:szCs w:val="24"/>
              </w:rPr>
            </w:pPr>
          </w:p>
          <w:p>
            <w:pPr>
              <w:spacing w:line="280" w:lineRule="exact"/>
              <w:jc w:val="center"/>
              <w:rPr>
                <w:sz w:val="24"/>
                <w:szCs w:val="24"/>
              </w:rPr>
            </w:pPr>
            <w:r>
              <w:rPr>
                <w:sz w:val="24"/>
                <w:szCs w:val="24"/>
                <w:lang w:bidi="ar"/>
              </w:rPr>
              <w:t xml:space="preserve">                                     日期：    年   月   日</w:t>
            </w:r>
          </w:p>
        </w:tc>
      </w:tr>
    </w:tbl>
    <w:p>
      <w:pPr>
        <w:spacing w:line="400" w:lineRule="exact"/>
        <w:rPr>
          <w:rFonts w:eastAsia="仿宋_GB2312"/>
          <w:sz w:val="21"/>
          <w:szCs w:val="21"/>
        </w:rPr>
      </w:pPr>
    </w:p>
    <w:p>
      <w:pPr>
        <w:spacing w:line="400" w:lineRule="exact"/>
        <w:rPr>
          <w:rFonts w:eastAsia="仿宋_GB2312"/>
          <w:sz w:val="21"/>
          <w:szCs w:val="21"/>
        </w:rPr>
      </w:pPr>
      <w:r>
        <w:rPr>
          <w:rFonts w:eastAsia="仿宋_GB2312"/>
          <w:sz w:val="21"/>
          <w:szCs w:val="21"/>
        </w:rPr>
        <w:t xml:space="preserve">备注：所属行业类别按国家统计局制定的《2017年国民经济行业分类（GB/T 4754—2017）》填写四位小类代码与所属行业名称。 </w:t>
      </w:r>
    </w:p>
    <w:tbl>
      <w:tblPr>
        <w:tblStyle w:val="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3942"/>
        <w:gridCol w:w="2768"/>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维度</w:t>
            </w: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内容</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信息填报</w:t>
            </w:r>
          </w:p>
        </w:tc>
        <w:tc>
          <w:tcPr>
            <w:tcW w:w="110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sz w:val="21"/>
                <w:szCs w:val="21"/>
              </w:rPr>
            </w:pPr>
            <w:r>
              <w:rPr>
                <w:b/>
                <w:sz w:val="21"/>
                <w:szCs w:val="21"/>
                <w:lang w:bidi="ar"/>
              </w:rPr>
              <w:t>证明材料</w:t>
            </w:r>
          </w:p>
          <w:p>
            <w:pPr>
              <w:spacing w:line="400" w:lineRule="exact"/>
              <w:jc w:val="center"/>
              <w:rPr>
                <w:sz w:val="21"/>
                <w:szCs w:val="21"/>
              </w:rPr>
            </w:pPr>
            <w:r>
              <w:rPr>
                <w:b/>
                <w:sz w:val="21"/>
                <w:szCs w:val="21"/>
                <w:lang w:bidi="ar"/>
              </w:rPr>
              <w:t>编号索引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highlight w:val="yellow"/>
              </w:rPr>
            </w:pPr>
            <w:r>
              <w:rPr>
                <w:rFonts w:ascii="Times New Roman" w:hAnsi="Times New Roman"/>
              </w:rPr>
              <w:t>绿色低碳转型能力</w:t>
            </w:r>
          </w:p>
        </w:tc>
        <w:tc>
          <w:tcPr>
            <w:tcW w:w="3942" w:type="dxa"/>
            <w:vMerge w:val="restart"/>
            <w:tcBorders>
              <w:top w:val="nil"/>
              <w:left w:val="single" w:color="auto" w:sz="4" w:space="0"/>
              <w:bottom w:val="single" w:color="auto" w:sz="4" w:space="0"/>
              <w:right w:val="single" w:color="auto" w:sz="4" w:space="0"/>
            </w:tcBorders>
            <w:vAlign w:val="center"/>
          </w:tcPr>
          <w:p>
            <w:pPr>
              <w:numPr>
                <w:ilvl w:val="0"/>
                <w:numId w:val="2"/>
              </w:numPr>
              <w:spacing w:line="400" w:lineRule="exact"/>
              <w:jc w:val="left"/>
              <w:rPr>
                <w:sz w:val="21"/>
                <w:szCs w:val="21"/>
                <w:shd w:val="clear" w:color="auto" w:fill="FFFFFF"/>
              </w:rPr>
            </w:pPr>
            <w:r>
              <w:rPr>
                <w:sz w:val="21"/>
                <w:szCs w:val="21"/>
                <w:lang w:bidi="ar"/>
              </w:rPr>
              <w:t>近三年综合能耗总量（吨标准煤）</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近三年单位产值综合能耗（企业综合能耗与总产值之比，吨标准煤/万元）</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近三年主要产品的单位产品综合能耗（企业主要产品综合能耗与主要产品总产量之比，吨标准煤/吨），该主要产品类别为：</w:t>
            </w:r>
            <w:r>
              <w:rPr>
                <w:rFonts w:ascii="Times New Roman" w:hAnsi="Times New Roman"/>
                <w:b/>
              </w:rPr>
              <w:t>__________</w:t>
            </w:r>
            <w:r>
              <w:rPr>
                <w:rFonts w:ascii="Times New Roman" w:hAnsi="Times New Roman"/>
              </w:rPr>
              <w:t>（不涉及企业可不填）（主要产品类别请按照《国民经济行业分类及代码》中的大类填写，例如：石油、 煤炭及其他燃料加工业（25）、有色金属冶炼和压延加工业（32）等）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nil"/>
              <w:bottom w:val="nil"/>
              <w:right w:val="single" w:color="auto" w:sz="4" w:space="0"/>
            </w:tcBorders>
            <w:vAlign w:val="center"/>
          </w:tcPr>
          <w:p>
            <w:pPr>
              <w:pStyle w:val="2"/>
              <w:widowControl/>
              <w:numPr>
                <w:ilvl w:val="0"/>
                <w:numId w:val="2"/>
              </w:numPr>
              <w:spacing w:before="100" w:beforeAutospacing="1" w:line="400" w:lineRule="exact"/>
              <w:jc w:val="left"/>
              <w:rPr>
                <w:rFonts w:ascii="Times New Roman" w:hAnsi="Times New Roman"/>
              </w:rPr>
            </w:pPr>
            <w:r>
              <w:rPr>
                <w:rFonts w:ascii="Times New Roman" w:hAnsi="Times New Roman"/>
              </w:rPr>
              <w:t>近三年碳排放量（吨二氧化碳当量）（按照国家发改委备案的各行业温室气体核算指南进行计算）</w:t>
            </w:r>
          </w:p>
        </w:tc>
        <w:tc>
          <w:tcPr>
            <w:tcW w:w="2768" w:type="dxa"/>
            <w:tcBorders>
              <w:top w:val="nil"/>
              <w:left w:val="single" w:color="auto" w:sz="4" w:space="0"/>
              <w:bottom w:val="nil"/>
              <w:right w:val="single" w:color="auto" w:sz="4" w:space="0"/>
            </w:tcBorders>
            <w:vAlign w:val="center"/>
          </w:tcPr>
          <w:p>
            <w:pPr>
              <w:spacing w:line="400" w:lineRule="exact"/>
              <w:jc w:val="left"/>
              <w:rPr>
                <w:sz w:val="21"/>
                <w:szCs w:val="21"/>
                <w:shd w:val="clear" w:color="auto" w:fill="FFFFFF"/>
              </w:rPr>
            </w:pPr>
            <w:r>
              <w:rPr>
                <w:sz w:val="21"/>
                <w:szCs w:val="21"/>
                <w:lang w:bidi="ar"/>
              </w:rPr>
              <w:t>2020年：</w:t>
            </w:r>
          </w:p>
        </w:tc>
        <w:tc>
          <w:tcPr>
            <w:tcW w:w="1109" w:type="dxa"/>
            <w:vMerge w:val="restart"/>
            <w:tcBorders>
              <w:top w:val="nil"/>
              <w:left w:val="single" w:color="auto" w:sz="4" w:space="0"/>
              <w:bottom w:val="nil"/>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nil"/>
              <w:bottom w:val="nil"/>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nil"/>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nil"/>
              <w:bottom w:val="nil"/>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nil"/>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5. 近三年碳排放强度（碳排放量与企业总产值之比：吨二氧化碳当量/万元）（按照国家发改委备案的各行业温室气体核算指南进行计算）</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6. 近三年主要产品的单位产品碳排放强度（碳排放量与主要产品总产量之比，吨二氧化碳当量/吨）（不涉及企业可不填）（此处主要产品与第3项所指主要产品需保持一致）</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7. 前三位碳排放源（含直接、间接）</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第一位：</w:t>
            </w:r>
          </w:p>
        </w:tc>
        <w:tc>
          <w:tcPr>
            <w:tcW w:w="1109"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第二位：</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第三位：</w:t>
            </w:r>
          </w:p>
        </w:tc>
        <w:tc>
          <w:tcPr>
            <w:tcW w:w="1109"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bl>
    <w:p/>
    <w:tbl>
      <w:tblPr>
        <w:tblStyle w:val="7"/>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3942"/>
        <w:gridCol w:w="2768"/>
        <w:gridCol w:w="1003"/>
        <w:gridCol w:w="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rPr>
            </w:pPr>
            <w:r>
              <w:rPr>
                <w:sz w:val="21"/>
                <w:szCs w:val="21"/>
              </w:rPr>
              <w:t>绿色低碳转型能力</w:t>
            </w:r>
          </w:p>
        </w:tc>
        <w:tc>
          <w:tcPr>
            <w:tcW w:w="3942" w:type="dxa"/>
            <w:vMerge w:val="restart"/>
            <w:tcBorders>
              <w:top w:val="single" w:color="auto" w:sz="4" w:space="0"/>
              <w:left w:val="single" w:color="auto" w:sz="4" w:space="0"/>
              <w:bottom w:val="single" w:color="auto" w:sz="4" w:space="0"/>
              <w:right w:val="single" w:color="auto" w:sz="4" w:space="0"/>
            </w:tcBorders>
            <w:vAlign w:val="center"/>
          </w:tcPr>
          <w:p>
            <w:pPr>
              <w:pStyle w:val="2"/>
              <w:widowControl/>
              <w:numPr>
                <w:ilvl w:val="0"/>
                <w:numId w:val="3"/>
              </w:numPr>
              <w:spacing w:before="100" w:beforeAutospacing="1" w:line="400" w:lineRule="exact"/>
              <w:jc w:val="left"/>
              <w:rPr>
                <w:rFonts w:ascii="Times New Roman" w:hAnsi="Times New Roman"/>
              </w:rPr>
            </w:pPr>
            <w:r>
              <w:rPr>
                <w:rFonts w:ascii="Times New Roman" w:hAnsi="Times New Roman"/>
              </w:rPr>
              <w:t>近三年</w:t>
            </w:r>
            <w:r>
              <w:rPr>
                <w:rFonts w:ascii="Times New Roman" w:hAnsi="Times New Roman"/>
                <w:b/>
              </w:rPr>
              <w:t>余能利用量</w:t>
            </w:r>
            <w:r>
              <w:rPr>
                <w:rFonts w:ascii="Times New Roman" w:hAnsi="Times New Roman"/>
              </w:rPr>
              <w:t>（吨标准煤）；近三年</w:t>
            </w:r>
            <w:r>
              <w:rPr>
                <w:rFonts w:ascii="Times New Roman" w:hAnsi="Times New Roman"/>
                <w:b/>
              </w:rPr>
              <w:t>余能利用率</w:t>
            </w:r>
            <w:r>
              <w:rPr>
                <w:rFonts w:ascii="Times New Roman" w:hAnsi="Times New Roman"/>
              </w:rPr>
              <w:t>（余能利用量与理论可利用余能量之比，%）（不涉及企业可不填）</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9. 近三年绿电使用量（MWh）（绿电主要为碳排放为零或近零的可再生能源发电，包括太阳能、风能、生物质能和地热能等）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2"/>
              <w:widowControl/>
              <w:spacing w:before="100" w:beforeAutospacing="1" w:line="400" w:lineRule="exact"/>
              <w:jc w:val="left"/>
              <w:rPr>
                <w:rFonts w:ascii="Times New Roman" w:hAnsi="Times New Roman"/>
              </w:rPr>
            </w:pPr>
            <w:r>
              <w:rPr>
                <w:rFonts w:ascii="Times New Roman" w:hAnsi="Times New Roman"/>
              </w:rPr>
              <w:t>10. 近三年每年绿电占电力消费量比重（%）</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11. 是否达到高耗能行业重点领域能效标杆水平（非相关领域企业可不填）（参照国家发改委等部门发布的《高耗能行业重点领域能效标杆水平和基准水平（2021年版）》）</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12. 是否按照国家发改委或者其他国际标准的方法核算或盘查企业近三年碳排放量，并建立企业碳排放数据台账</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是否已编制碳达峰规划（含碳达峰时间点和路线图）</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是否设立“双碳”管理公司或部门专项推进碳达峰碳中和工作</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）是 （ ）公司（ ）部门</w:t>
            </w:r>
          </w:p>
          <w:p>
            <w:pPr>
              <w:spacing w:line="40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pStyle w:val="2"/>
              <w:widowControl/>
              <w:spacing w:before="100" w:beforeAutospacing="1"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rPr>
                <w:sz w:val="21"/>
                <w:szCs w:val="21"/>
                <w:highlight w:val="yellow"/>
              </w:rPr>
            </w:pPr>
            <w:r>
              <w:rPr>
                <w:sz w:val="21"/>
                <w:szCs w:val="21"/>
                <w:lang w:bidi="ar"/>
              </w:rPr>
              <w:t>绿色低碳技术研发能力</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绿色低碳相关技术的专利数量（技术范围包括但不仅限于：非化石能源类技术、燃料及原材料替代类技术、工艺过程等非二氧化碳类减排技术以及生态固碳增汇/碳</w:t>
            </w:r>
            <w:r>
              <w:rPr>
                <w:spacing w:val="-6"/>
                <w:sz w:val="21"/>
                <w:szCs w:val="21"/>
                <w:lang w:bidi="ar"/>
              </w:rPr>
              <w:t>捕获、利用与封存等门类；证明材料请说明相关专利名称及在行业内技术排名情况）</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共（ ）项，其中发明专利（  ）项，新型实用专利（  ）项</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left"/>
              <w:rPr>
                <w:sz w:val="21"/>
                <w:szCs w:val="21"/>
              </w:rPr>
            </w:pPr>
            <w:r>
              <w:rPr>
                <w:sz w:val="21"/>
                <w:szCs w:val="21"/>
                <w:lang w:bidi="ar"/>
              </w:rPr>
              <w:t>行业内绿色低碳技术水平（证明材料可附检测报告、鉴定证书、认证证书，以及其他相关奖项证明等）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sz w:val="21"/>
                <w:szCs w:val="21"/>
              </w:rPr>
            </w:pPr>
            <w:r>
              <w:rPr>
                <w:sz w:val="21"/>
                <w:szCs w:val="21"/>
                <w:lang w:bidi="ar"/>
              </w:rPr>
              <w:t xml:space="preserve">（ ）国际领先   （ ）国内领先   </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21"/>
                <w:szCs w:val="21"/>
              </w:rPr>
            </w:pPr>
            <w:r>
              <w:rPr>
                <w:sz w:val="21"/>
                <w:szCs w:val="21"/>
                <w:lang w:bidi="ar"/>
              </w:rPr>
              <w:t>绿色低碳技术研发能力</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有技术或工艺纳入到国家部委发布的相关节能低碳技术推广目录（《国家重点推广的低碳技术目录》《国家工业和信息化领域节能技术装备推荐目录》《绿色技术推广目录》《国家清洁生产先进技术目录》《节能减排与低碳技术成果转化推广清单》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）是，请列举技术或工艺名称</w:t>
            </w:r>
            <w:r>
              <w:rPr>
                <w:sz w:val="21"/>
                <w:szCs w:val="21"/>
                <w:u w:val="single"/>
                <w:lang w:bidi="ar"/>
              </w:rPr>
              <w:t xml:space="preserve">                           </w:t>
            </w:r>
            <w:r>
              <w:rPr>
                <w:sz w:val="21"/>
                <w:szCs w:val="21"/>
                <w:lang w:bidi="ar"/>
              </w:rPr>
              <w:t xml:space="preserve">     </w:t>
            </w:r>
          </w:p>
          <w:p>
            <w:pPr>
              <w:spacing w:line="34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近三年研发经费投入</w:t>
            </w:r>
            <w:r>
              <w:rPr>
                <w:b/>
                <w:sz w:val="21"/>
                <w:szCs w:val="21"/>
                <w:lang w:bidi="ar"/>
              </w:rPr>
              <w:t>总额</w:t>
            </w:r>
            <w:r>
              <w:rPr>
                <w:sz w:val="21"/>
                <w:szCs w:val="21"/>
                <w:lang w:bidi="ar"/>
              </w:rPr>
              <w:t>及其占主营业务收入的</w:t>
            </w:r>
            <w:r>
              <w:rPr>
                <w:b/>
                <w:sz w:val="21"/>
                <w:szCs w:val="21"/>
                <w:lang w:bidi="ar"/>
              </w:rPr>
              <w:t>比例</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2020年：</w:t>
            </w: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2021年：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2022年：</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r>
              <w:rPr>
                <w:sz w:val="21"/>
                <w:szCs w:val="21"/>
                <w:lang w:bidi="ar"/>
              </w:rPr>
              <w:t>碳市场与</w:t>
            </w:r>
          </w:p>
          <w:p>
            <w:pPr>
              <w:spacing w:line="400" w:lineRule="exact"/>
              <w:jc w:val="center"/>
              <w:rPr>
                <w:sz w:val="21"/>
                <w:szCs w:val="21"/>
              </w:rPr>
            </w:pPr>
            <w:r>
              <w:rPr>
                <w:sz w:val="21"/>
                <w:szCs w:val="21"/>
                <w:lang w:bidi="ar"/>
              </w:rPr>
              <w:t>碳金融</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是否已纳入全国或碳交易试点碳排放权交易系统(ETS)</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00" w:lineRule="exact"/>
              <w:rPr>
                <w:sz w:val="21"/>
                <w:szCs w:val="21"/>
              </w:rPr>
            </w:pPr>
            <w:r>
              <w:rPr>
                <w:sz w:val="21"/>
                <w:szCs w:val="21"/>
                <w:lang w:bidi="ar"/>
              </w:rPr>
              <w:t>（</w:t>
            </w:r>
            <w:r>
              <w:rPr>
                <w:sz w:val="21"/>
                <w:szCs w:val="21"/>
              </w:rPr>
              <w:t xml:space="preserve"> ）</w:t>
            </w:r>
            <w:r>
              <w:rPr>
                <w:rFonts w:hint="eastAsia"/>
                <w:sz w:val="21"/>
                <w:szCs w:val="21"/>
              </w:rPr>
              <w:t xml:space="preserve"> </w:t>
            </w:r>
            <w:r>
              <w:rPr>
                <w:sz w:val="21"/>
                <w:szCs w:val="21"/>
              </w:rPr>
              <w:t xml:space="preserve">是 </w:t>
            </w:r>
          </w:p>
          <w:p>
            <w:pPr>
              <w:spacing w:line="300" w:lineRule="exact"/>
            </w:pPr>
            <w:r>
              <w:rPr>
                <w:sz w:val="21"/>
                <w:szCs w:val="21"/>
              </w:rPr>
              <w:t>（）已按时履约清缴</w:t>
            </w:r>
            <w:r>
              <w:rPr>
                <w:rFonts w:hint="eastAsia"/>
                <w:sz w:val="21"/>
                <w:szCs w:val="21"/>
              </w:rPr>
              <w:t xml:space="preserve">      </w:t>
            </w:r>
            <w:r>
              <w:rPr>
                <w:sz w:val="21"/>
                <w:szCs w:val="21"/>
              </w:rPr>
              <w:t>（ ）</w:t>
            </w:r>
            <w:r>
              <w:rPr>
                <w:rFonts w:hint="eastAsia"/>
                <w:sz w:val="21"/>
                <w:szCs w:val="21"/>
              </w:rPr>
              <w:t xml:space="preserve"> </w:t>
            </w:r>
            <w:r>
              <w:rPr>
                <w:sz w:val="21"/>
                <w:szCs w:val="21"/>
              </w:rPr>
              <w:t>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企业是否有出口至欧洲的产品被纳入到欧洲碳边境调节税征收范围（水泥、钢铁、铝业、肥料、进口电力、有机化学品、塑料、氢和氨）</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）是，请列举产品品类：</w:t>
            </w:r>
          </w:p>
          <w:p>
            <w:pPr>
              <w:spacing w:line="340" w:lineRule="exact"/>
              <w:jc w:val="left"/>
              <w:rPr>
                <w:sz w:val="21"/>
                <w:szCs w:val="21"/>
              </w:rPr>
            </w:pPr>
            <w:r>
              <w:rPr>
                <w:sz w:val="21"/>
                <w:szCs w:val="21"/>
                <w:lang w:bidi="ar"/>
              </w:rPr>
              <w:t>__________________________            （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被欧洲碳边境调节税覆盖产品</w:t>
            </w:r>
            <w:r>
              <w:rPr>
                <w:b/>
                <w:sz w:val="21"/>
                <w:szCs w:val="21"/>
                <w:lang w:bidi="ar"/>
              </w:rPr>
              <w:t>出口额</w:t>
            </w:r>
            <w:r>
              <w:rPr>
                <w:sz w:val="21"/>
                <w:szCs w:val="21"/>
                <w:lang w:bidi="ar"/>
              </w:rPr>
              <w:t>，及其占企业总出口额</w:t>
            </w:r>
            <w:r>
              <w:rPr>
                <w:b/>
                <w:sz w:val="21"/>
                <w:szCs w:val="21"/>
                <w:lang w:bidi="ar"/>
              </w:rPr>
              <w:t>比例</w:t>
            </w:r>
            <w:r>
              <w:rPr>
                <w:sz w:val="21"/>
                <w:szCs w:val="21"/>
                <w:lang w:bidi="ar"/>
              </w:rPr>
              <w:t>（2022年）</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出口额：</w:t>
            </w:r>
            <w:r>
              <w:rPr>
                <w:sz w:val="21"/>
                <w:szCs w:val="21"/>
                <w:u w:val="single"/>
                <w:lang w:bidi="ar"/>
              </w:rPr>
              <w:t xml:space="preserve">      </w:t>
            </w:r>
            <w:r>
              <w:rPr>
                <w:sz w:val="21"/>
                <w:szCs w:val="21"/>
                <w:lang w:bidi="ar"/>
              </w:rPr>
              <w:t>（万元）</w:t>
            </w:r>
          </w:p>
          <w:p>
            <w:pPr>
              <w:spacing w:line="340" w:lineRule="exact"/>
              <w:jc w:val="left"/>
              <w:rPr>
                <w:sz w:val="21"/>
                <w:szCs w:val="21"/>
              </w:rPr>
            </w:pPr>
            <w:r>
              <w:rPr>
                <w:sz w:val="21"/>
                <w:szCs w:val="21"/>
                <w:lang w:bidi="ar"/>
              </w:rPr>
              <w:t>比例：</w:t>
            </w:r>
            <w:r>
              <w:rPr>
                <w:sz w:val="21"/>
                <w:szCs w:val="21"/>
                <w:u w:val="single"/>
                <w:lang w:bidi="ar"/>
              </w:rPr>
              <w:t xml:space="preserve">         </w:t>
            </w:r>
            <w:r>
              <w:rPr>
                <w:sz w:val="21"/>
                <w:szCs w:val="21"/>
                <w:lang w:bidi="ar"/>
              </w:rPr>
              <w:t>%</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近三年是否利用金融机构碳减排专项贷或其他绿色资金（包括央行碳减排专项支持工具、绿色基金、国际绿色专项贷等）</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）是，累计金额为：</w:t>
            </w:r>
            <w:r>
              <w:rPr>
                <w:sz w:val="21"/>
                <w:szCs w:val="21"/>
                <w:u w:val="single"/>
                <w:lang w:bidi="ar"/>
              </w:rPr>
              <w:t xml:space="preserve">     </w:t>
            </w:r>
            <w:r>
              <w:rPr>
                <w:sz w:val="21"/>
                <w:szCs w:val="21"/>
                <w:lang w:bidi="ar"/>
              </w:rPr>
              <w:t>（万元）</w:t>
            </w:r>
          </w:p>
          <w:p>
            <w:pPr>
              <w:spacing w:line="340" w:lineRule="exact"/>
              <w:jc w:val="left"/>
              <w:rPr>
                <w:sz w:val="21"/>
                <w:szCs w:val="21"/>
              </w:rPr>
            </w:pPr>
            <w:r>
              <w:rPr>
                <w:sz w:val="21"/>
                <w:szCs w:val="21"/>
                <w:lang w:bidi="ar"/>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27" w:type="dxa"/>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r>
              <w:rPr>
                <w:sz w:val="21"/>
                <w:szCs w:val="21"/>
                <w:lang w:bidi="ar"/>
              </w:rPr>
              <w:t>绿色低碳标准认证与企业荣誉</w:t>
            </w:r>
          </w:p>
        </w:tc>
        <w:tc>
          <w:tcPr>
            <w:tcW w:w="3942"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40" w:lineRule="exact"/>
              <w:jc w:val="left"/>
              <w:rPr>
                <w:sz w:val="21"/>
                <w:szCs w:val="21"/>
              </w:rPr>
            </w:pPr>
            <w:r>
              <w:rPr>
                <w:sz w:val="21"/>
                <w:szCs w:val="21"/>
                <w:lang w:bidi="ar"/>
              </w:rPr>
              <w:t>是否开展产品碳足迹认证及碳标签工作</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u w:val="single"/>
              </w:rPr>
            </w:pPr>
            <w:r>
              <w:rPr>
                <w:sz w:val="21"/>
                <w:szCs w:val="21"/>
                <w:lang w:bidi="ar"/>
              </w:rPr>
              <w:t>（ ）是，请列举产品及对应取得的认证或评价名称：</w:t>
            </w:r>
            <w:r>
              <w:rPr>
                <w:sz w:val="21"/>
                <w:szCs w:val="21"/>
                <w:u w:val="single"/>
                <w:lang w:bidi="ar"/>
              </w:rPr>
              <w:t xml:space="preserve">   </w:t>
            </w:r>
          </w:p>
          <w:p>
            <w:pPr>
              <w:spacing w:line="340" w:lineRule="exact"/>
              <w:jc w:val="left"/>
              <w:rPr>
                <w:sz w:val="21"/>
                <w:szCs w:val="21"/>
              </w:rPr>
            </w:pPr>
            <w:r>
              <w:rPr>
                <w:sz w:val="21"/>
                <w:szCs w:val="21"/>
                <w:u w:val="single"/>
                <w:lang w:bidi="ar"/>
              </w:rPr>
              <w:t xml:space="preserve">                          </w:t>
            </w:r>
          </w:p>
          <w:p>
            <w:pPr>
              <w:pStyle w:val="2"/>
              <w:widowControl/>
              <w:spacing w:before="100" w:beforeAutospacing="1" w:line="340" w:lineRule="exact"/>
              <w:rPr>
                <w:rFonts w:ascii="Times New Roman" w:hAnsi="Times New Roman"/>
                <w:u w:val="single"/>
              </w:rPr>
            </w:pPr>
            <w:r>
              <w:rPr>
                <w:rFonts w:ascii="Times New Roman" w:hAnsi="Times New Roman"/>
              </w:rPr>
              <w:t>（ ）否</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restart"/>
            <w:tcBorders>
              <w:top w:val="nil"/>
              <w:left w:val="single" w:color="auto" w:sz="4" w:space="0"/>
              <w:bottom w:val="single" w:color="auto" w:sz="4" w:space="0"/>
              <w:right w:val="single" w:color="auto" w:sz="4" w:space="0"/>
            </w:tcBorders>
            <w:vAlign w:val="center"/>
          </w:tcPr>
          <w:p>
            <w:pPr>
              <w:pStyle w:val="11"/>
              <w:widowControl/>
              <w:numPr>
                <w:ilvl w:val="0"/>
                <w:numId w:val="4"/>
              </w:numPr>
              <w:spacing w:line="340" w:lineRule="exact"/>
              <w:ind w:firstLineChars="0"/>
              <w:jc w:val="left"/>
            </w:pPr>
            <w:r>
              <w:t>是否获得以下称号：</w:t>
            </w:r>
          </w:p>
          <w:p>
            <w:pPr>
              <w:spacing w:line="340" w:lineRule="exact"/>
              <w:jc w:val="left"/>
              <w:rPr>
                <w:sz w:val="21"/>
                <w:szCs w:val="21"/>
              </w:rPr>
            </w:pPr>
            <w:r>
              <w:rPr>
                <w:rFonts w:hint="eastAsia" w:ascii="宋体" w:hAnsi="宋体" w:cs="宋体"/>
                <w:sz w:val="21"/>
                <w:szCs w:val="21"/>
                <w:lang w:bidi="ar"/>
              </w:rPr>
              <w:t>①</w:t>
            </w:r>
            <w:r>
              <w:rPr>
                <w:sz w:val="21"/>
                <w:szCs w:val="21"/>
                <w:lang w:bidi="ar"/>
              </w:rPr>
              <w:t>国家级绿色工厂称号；</w:t>
            </w:r>
          </w:p>
          <w:p>
            <w:pPr>
              <w:spacing w:line="340" w:lineRule="exact"/>
              <w:jc w:val="left"/>
              <w:rPr>
                <w:sz w:val="21"/>
                <w:szCs w:val="21"/>
              </w:rPr>
            </w:pPr>
            <w:r>
              <w:rPr>
                <w:rFonts w:hint="eastAsia" w:ascii="宋体" w:hAnsi="宋体" w:cs="宋体"/>
                <w:sz w:val="21"/>
                <w:szCs w:val="21"/>
                <w:lang w:bidi="ar"/>
              </w:rPr>
              <w:t>②</w:t>
            </w:r>
            <w:r>
              <w:rPr>
                <w:sz w:val="21"/>
                <w:szCs w:val="21"/>
                <w:lang w:bidi="ar"/>
              </w:rPr>
              <w:t>国家级绿色供应链管理企业称号；</w:t>
            </w:r>
          </w:p>
          <w:p>
            <w:pPr>
              <w:spacing w:line="340" w:lineRule="exact"/>
              <w:jc w:val="left"/>
              <w:rPr>
                <w:sz w:val="21"/>
                <w:szCs w:val="21"/>
              </w:rPr>
            </w:pPr>
            <w:r>
              <w:rPr>
                <w:rFonts w:hint="eastAsia" w:ascii="宋体" w:hAnsi="宋体" w:cs="宋体"/>
                <w:sz w:val="21"/>
                <w:szCs w:val="21"/>
                <w:lang w:bidi="ar"/>
              </w:rPr>
              <w:t>③</w:t>
            </w:r>
            <w:r>
              <w:rPr>
                <w:sz w:val="21"/>
                <w:szCs w:val="21"/>
                <w:lang w:bidi="ar"/>
              </w:rPr>
              <w:t>工业产品绿色设计示范企业称号；</w:t>
            </w:r>
          </w:p>
          <w:p>
            <w:pPr>
              <w:spacing w:line="340" w:lineRule="exact"/>
              <w:jc w:val="left"/>
              <w:rPr>
                <w:sz w:val="21"/>
                <w:szCs w:val="21"/>
              </w:rPr>
            </w:pPr>
            <w:r>
              <w:rPr>
                <w:rFonts w:hint="eastAsia" w:ascii="宋体" w:hAnsi="宋体" w:cs="宋体"/>
                <w:sz w:val="21"/>
                <w:szCs w:val="21"/>
                <w:lang w:bidi="ar"/>
              </w:rPr>
              <w:t>④</w:t>
            </w:r>
            <w:r>
              <w:rPr>
                <w:sz w:val="21"/>
                <w:szCs w:val="21"/>
                <w:lang w:bidi="ar"/>
              </w:rPr>
              <w:t>国家级绿色产品（列入绿色设计产品以及节能、再制造、资源综合利用等国家级产品目录）；</w:t>
            </w:r>
          </w:p>
          <w:p>
            <w:pPr>
              <w:spacing w:line="340" w:lineRule="exact"/>
              <w:jc w:val="left"/>
              <w:rPr>
                <w:sz w:val="21"/>
                <w:szCs w:val="21"/>
              </w:rPr>
            </w:pPr>
            <w:r>
              <w:rPr>
                <w:rFonts w:hint="eastAsia" w:ascii="宋体" w:hAnsi="宋体" w:cs="宋体"/>
                <w:sz w:val="21"/>
                <w:szCs w:val="21"/>
                <w:lang w:bidi="ar"/>
              </w:rPr>
              <w:t>⑤</w:t>
            </w:r>
            <w:r>
              <w:rPr>
                <w:sz w:val="21"/>
                <w:szCs w:val="21"/>
                <w:lang w:bidi="ar"/>
              </w:rPr>
              <w:t>国家级能效“领跑者”称号；</w:t>
            </w:r>
          </w:p>
          <w:p>
            <w:pPr>
              <w:spacing w:line="340" w:lineRule="exact"/>
              <w:jc w:val="left"/>
              <w:rPr>
                <w:sz w:val="21"/>
                <w:szCs w:val="21"/>
              </w:rPr>
            </w:pPr>
            <w:r>
              <w:rPr>
                <w:rFonts w:hint="eastAsia" w:ascii="宋体" w:hAnsi="宋体" w:cs="宋体"/>
                <w:sz w:val="21"/>
                <w:szCs w:val="21"/>
                <w:lang w:bidi="ar"/>
              </w:rPr>
              <w:t>⑥</w:t>
            </w:r>
            <w:r>
              <w:rPr>
                <w:sz w:val="21"/>
                <w:szCs w:val="21"/>
                <w:lang w:bidi="ar"/>
              </w:rPr>
              <w:t>入选工信部“能效之星”产品目录(2019-2021)；</w:t>
            </w:r>
          </w:p>
          <w:p>
            <w:pPr>
              <w:spacing w:line="340" w:lineRule="exact"/>
              <w:jc w:val="left"/>
              <w:rPr>
                <w:sz w:val="21"/>
                <w:szCs w:val="21"/>
              </w:rPr>
            </w:pPr>
            <w:r>
              <w:rPr>
                <w:rFonts w:hint="eastAsia" w:ascii="宋体" w:hAnsi="宋体" w:cs="宋体"/>
                <w:sz w:val="21"/>
                <w:szCs w:val="21"/>
                <w:lang w:bidi="ar"/>
              </w:rPr>
              <w:t>⑦</w:t>
            </w:r>
            <w:r>
              <w:rPr>
                <w:sz w:val="21"/>
                <w:szCs w:val="21"/>
                <w:lang w:bidi="ar"/>
              </w:rPr>
              <w:t>国家绿色低碳领域制造业规范公告企业。</w:t>
            </w: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rPr>
            </w:pPr>
            <w:r>
              <w:rPr>
                <w:sz w:val="21"/>
                <w:szCs w:val="21"/>
                <w:lang w:bidi="ar"/>
              </w:rPr>
              <w:t>（ ）是，获得：</w:t>
            </w:r>
            <w:r>
              <w:rPr>
                <w:sz w:val="21"/>
                <w:szCs w:val="21"/>
                <w:u w:val="single"/>
                <w:lang w:bidi="ar"/>
              </w:rPr>
              <w:t>（请列举）</w:t>
            </w:r>
            <w:r>
              <w:rPr>
                <w:sz w:val="21"/>
                <w:szCs w:val="21"/>
                <w:lang w:bidi="ar"/>
              </w:rPr>
              <w:t>_________________</w:t>
            </w:r>
          </w:p>
          <w:p>
            <w:pPr>
              <w:spacing w:line="340" w:lineRule="exact"/>
              <w:jc w:val="left"/>
              <w:rPr>
                <w:sz w:val="21"/>
                <w:szCs w:val="21"/>
              </w:rPr>
            </w:pPr>
          </w:p>
        </w:tc>
        <w:tc>
          <w:tcPr>
            <w:tcW w:w="1109" w:type="dxa"/>
            <w:gridSpan w:val="2"/>
            <w:vMerge w:val="restart"/>
            <w:tcBorders>
              <w:top w:val="nil"/>
              <w:left w:val="single" w:color="auto" w:sz="4"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1127" w:type="dxa"/>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c>
          <w:tcPr>
            <w:tcW w:w="3942" w:type="dxa"/>
            <w:vMerge w:val="continue"/>
            <w:tcBorders>
              <w:top w:val="nil"/>
              <w:left w:val="single" w:color="auto" w:sz="4" w:space="0"/>
              <w:bottom w:val="single" w:color="auto" w:sz="4" w:space="0"/>
              <w:right w:val="single" w:color="auto" w:sz="4" w:space="0"/>
            </w:tcBorders>
            <w:vAlign w:val="center"/>
          </w:tcPr>
          <w:p>
            <w:pPr>
              <w:spacing w:line="340" w:lineRule="exact"/>
              <w:rPr>
                <w:sz w:val="21"/>
                <w:szCs w:val="21"/>
              </w:rPr>
            </w:pPr>
          </w:p>
        </w:tc>
        <w:tc>
          <w:tcPr>
            <w:tcW w:w="276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sz w:val="21"/>
                <w:szCs w:val="21"/>
                <w:u w:val="single"/>
              </w:rPr>
            </w:pPr>
            <w:r>
              <w:rPr>
                <w:sz w:val="21"/>
                <w:szCs w:val="21"/>
                <w:lang w:bidi="ar"/>
              </w:rPr>
              <w:t>（ ）否，但获得其他国家级智能化数字化绿色化相关称号：</w:t>
            </w:r>
            <w:r>
              <w:rPr>
                <w:sz w:val="21"/>
                <w:szCs w:val="21"/>
                <w:u w:val="single"/>
                <w:lang w:bidi="ar"/>
              </w:rPr>
              <w:t xml:space="preserve">（如有请列举）          </w:t>
            </w:r>
          </w:p>
        </w:tc>
        <w:tc>
          <w:tcPr>
            <w:tcW w:w="1109" w:type="dxa"/>
            <w:gridSpan w:val="2"/>
            <w:vMerge w:val="continue"/>
            <w:tcBorders>
              <w:top w:val="nil"/>
              <w:left w:val="single" w:color="auto" w:sz="4" w:space="0"/>
              <w:bottom w:val="single" w:color="auto" w:sz="4" w:space="0"/>
              <w:right w:val="single" w:color="auto" w:sz="4" w:space="0"/>
            </w:tcBorders>
            <w:vAlign w:val="center"/>
          </w:tcPr>
          <w:p>
            <w:pPr>
              <w:spacing w:line="40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6" w:type="dxa"/>
          <w:trHeight w:val="5381" w:hRule="atLeast"/>
        </w:trPr>
        <w:tc>
          <w:tcPr>
            <w:tcW w:w="8840" w:type="dxa"/>
            <w:gridSpan w:val="4"/>
            <w:tcBorders>
              <w:top w:val="single" w:color="auto" w:sz="4" w:space="0"/>
              <w:left w:val="single" w:color="auto" w:sz="4" w:space="0"/>
              <w:bottom w:val="single" w:color="auto" w:sz="4" w:space="0"/>
              <w:right w:val="single" w:color="auto" w:sz="4" w:space="0"/>
            </w:tcBorders>
          </w:tcPr>
          <w:p>
            <w:pPr>
              <w:spacing w:line="300" w:lineRule="exact"/>
              <w:jc w:val="center"/>
              <w:rPr>
                <w:b/>
                <w:sz w:val="21"/>
                <w:szCs w:val="21"/>
              </w:rPr>
            </w:pPr>
            <w:r>
              <w:rPr>
                <w:b/>
                <w:sz w:val="21"/>
                <w:szCs w:val="21"/>
                <w:lang w:bidi="ar"/>
              </w:rPr>
              <w:t>第二部分：描述性评价</w:t>
            </w:r>
          </w:p>
          <w:p>
            <w:pPr>
              <w:spacing w:line="300" w:lineRule="exact"/>
              <w:rPr>
                <w:b/>
                <w:sz w:val="21"/>
                <w:szCs w:val="21"/>
              </w:rPr>
            </w:pPr>
          </w:p>
          <w:p>
            <w:pPr>
              <w:spacing w:line="300" w:lineRule="exact"/>
              <w:rPr>
                <w:sz w:val="21"/>
                <w:szCs w:val="21"/>
              </w:rPr>
            </w:pPr>
            <w:r>
              <w:rPr>
                <w:b/>
                <w:sz w:val="21"/>
                <w:szCs w:val="21"/>
                <w:lang w:bidi="ar"/>
              </w:rPr>
              <w:t>注：此部分请另附页，若不涉及相关内容可填“无”，总字数6000-8000字。</w:t>
            </w:r>
          </w:p>
          <w:p>
            <w:pPr>
              <w:pStyle w:val="2"/>
              <w:widowControl/>
              <w:numPr>
                <w:ilvl w:val="0"/>
                <w:numId w:val="5"/>
              </w:numPr>
              <w:spacing w:before="100" w:beforeAutospacing="1" w:after="0" w:line="300" w:lineRule="exact"/>
              <w:rPr>
                <w:rFonts w:ascii="Times New Roman" w:hAnsi="Times New Roman"/>
              </w:rPr>
            </w:pPr>
            <w:r>
              <w:rPr>
                <w:rFonts w:ascii="Times New Roman" w:hAnsi="Times New Roman"/>
                <w:b/>
              </w:rPr>
              <w:t>绿色低碳转型发展核心举措及成效</w:t>
            </w:r>
          </w:p>
          <w:p>
            <w:pPr>
              <w:pStyle w:val="2"/>
              <w:widowControl/>
              <w:spacing w:before="100" w:beforeAutospacing="1" w:after="0" w:line="300" w:lineRule="exact"/>
              <w:rPr>
                <w:rFonts w:ascii="Times New Roman" w:hAnsi="Times New Roman"/>
              </w:rPr>
            </w:pPr>
            <w:r>
              <w:rPr>
                <w:rFonts w:ascii="Times New Roman" w:hAnsi="Times New Roman"/>
              </w:rPr>
              <w:t>（一）绿色低碳发展总体成效（包括量化近三年整体减排效果）</w:t>
            </w:r>
          </w:p>
          <w:p>
            <w:pPr>
              <w:pStyle w:val="2"/>
              <w:widowControl/>
              <w:spacing w:before="100" w:beforeAutospacing="1" w:after="0" w:line="300" w:lineRule="exact"/>
              <w:rPr>
                <w:rFonts w:ascii="Times New Roman" w:hAnsi="Times New Roman"/>
              </w:rPr>
            </w:pPr>
            <w:r>
              <w:rPr>
                <w:rFonts w:ascii="Times New Roman" w:hAnsi="Times New Roman"/>
              </w:rPr>
              <w:t>（二）绿色低碳管理和制度建设（如战略目标规划、战略实施方案、制度建设等。若为上市公司，请补充描述企业在绿色低碳方面的治理结构、碳信息披露情况等）</w:t>
            </w:r>
          </w:p>
          <w:p>
            <w:pPr>
              <w:pStyle w:val="2"/>
              <w:widowControl/>
              <w:spacing w:before="100" w:beforeAutospacing="1" w:after="0" w:line="300" w:lineRule="exact"/>
              <w:rPr>
                <w:rFonts w:ascii="Times New Roman" w:hAnsi="Times New Roman"/>
              </w:rPr>
            </w:pPr>
            <w:r>
              <w:rPr>
                <w:rFonts w:ascii="Times New Roman" w:hAnsi="Times New Roman"/>
              </w:rPr>
              <w:t>（三）管理层面创新性探索（如碳资产管理、碳交易、碳金融、内部碳定价等）</w:t>
            </w:r>
          </w:p>
          <w:p>
            <w:pPr>
              <w:spacing w:line="300" w:lineRule="exact"/>
              <w:rPr>
                <w:sz w:val="21"/>
                <w:szCs w:val="21"/>
              </w:rPr>
            </w:pPr>
            <w:r>
              <w:rPr>
                <w:sz w:val="21"/>
                <w:szCs w:val="21"/>
                <w:lang w:bidi="ar"/>
              </w:rPr>
              <w:t>（四）带动行业上下游企业共同减排</w:t>
            </w:r>
          </w:p>
          <w:p>
            <w:pPr>
              <w:pStyle w:val="2"/>
              <w:widowControl/>
              <w:spacing w:before="100" w:beforeAutospacing="1" w:after="0" w:line="300" w:lineRule="exact"/>
              <w:rPr>
                <w:rFonts w:ascii="Times New Roman" w:hAnsi="Times New Roman"/>
              </w:rPr>
            </w:pPr>
            <w:r>
              <w:rPr>
                <w:rFonts w:ascii="Times New Roman" w:hAnsi="Times New Roman"/>
              </w:rPr>
              <w:t>1. 推动上下游企业共同减排的约束性或激励性措施和要求</w:t>
            </w:r>
          </w:p>
          <w:p>
            <w:pPr>
              <w:pStyle w:val="2"/>
              <w:widowControl/>
              <w:spacing w:before="100" w:beforeAutospacing="1" w:after="0" w:line="300" w:lineRule="exact"/>
              <w:rPr>
                <w:rFonts w:ascii="Times New Roman" w:hAnsi="Times New Roman"/>
              </w:rPr>
            </w:pPr>
            <w:r>
              <w:rPr>
                <w:rFonts w:ascii="Times New Roman" w:hAnsi="Times New Roman"/>
              </w:rPr>
              <w:t>2. 示范引领行业减排的创新技术与产品</w:t>
            </w:r>
          </w:p>
          <w:p>
            <w:pPr>
              <w:pStyle w:val="2"/>
              <w:widowControl/>
              <w:spacing w:before="100" w:beforeAutospacing="1" w:after="0" w:line="300" w:lineRule="exact"/>
              <w:rPr>
                <w:rFonts w:ascii="Times New Roman" w:hAnsi="Times New Roman"/>
              </w:rPr>
            </w:pPr>
            <w:r>
              <w:rPr>
                <w:rFonts w:ascii="Times New Roman" w:hAnsi="Times New Roman"/>
              </w:rPr>
              <w:t>（五）能源结构调整与用能效率提升</w:t>
            </w:r>
          </w:p>
          <w:p>
            <w:pPr>
              <w:pStyle w:val="2"/>
              <w:widowControl/>
              <w:spacing w:before="100" w:beforeAutospacing="1" w:after="0" w:line="300" w:lineRule="exact"/>
              <w:rPr>
                <w:rFonts w:ascii="Times New Roman" w:hAnsi="Times New Roman"/>
              </w:rPr>
            </w:pPr>
            <w:r>
              <w:rPr>
                <w:rFonts w:ascii="Times New Roman" w:hAnsi="Times New Roman"/>
              </w:rPr>
              <w:t>（六）清洁化生产及数字化智能化节能降碳</w:t>
            </w:r>
          </w:p>
          <w:p>
            <w:pPr>
              <w:pStyle w:val="2"/>
              <w:widowControl/>
              <w:spacing w:before="100" w:beforeAutospacing="1" w:after="0" w:line="300" w:lineRule="exact"/>
              <w:rPr>
                <w:rFonts w:ascii="Times New Roman" w:hAnsi="Times New Roman"/>
              </w:rPr>
            </w:pPr>
            <w:r>
              <w:rPr>
                <w:rFonts w:ascii="Times New Roman" w:hAnsi="Times New Roman"/>
              </w:rPr>
              <w:t>（七）其他（如企业产品结构调整优化等）</w:t>
            </w:r>
          </w:p>
          <w:p>
            <w:pPr>
              <w:pStyle w:val="2"/>
              <w:widowControl/>
              <w:spacing w:before="100" w:beforeAutospacing="1" w:after="0" w:line="300" w:lineRule="exact"/>
              <w:jc w:val="right"/>
              <w:rPr>
                <w:rFonts w:ascii="Times New Roman" w:hAnsi="Times New Roman"/>
                <w:b/>
              </w:rPr>
            </w:pPr>
            <w:r>
              <w:rPr>
                <w:rFonts w:ascii="Times New Roman" w:hAnsi="Times New Roman"/>
              </w:rPr>
              <w:t xml:space="preserve">                                        证明材料编号索引：________</w:t>
            </w:r>
          </w:p>
          <w:p>
            <w:pPr>
              <w:pStyle w:val="2"/>
              <w:widowControl/>
              <w:spacing w:before="100" w:beforeAutospacing="1" w:after="0" w:line="300" w:lineRule="exact"/>
              <w:rPr>
                <w:rFonts w:ascii="Times New Roman" w:hAnsi="Times New Roman"/>
                <w:b/>
              </w:rPr>
            </w:pPr>
          </w:p>
          <w:p>
            <w:pPr>
              <w:pStyle w:val="2"/>
              <w:widowControl/>
              <w:spacing w:before="100" w:beforeAutospacing="1" w:after="0" w:line="260" w:lineRule="exact"/>
              <w:rPr>
                <w:rFonts w:ascii="Times New Roman" w:hAnsi="Times New Roman"/>
                <w:highlight w:val="yellow"/>
              </w:rPr>
            </w:pPr>
            <w:r>
              <w:rPr>
                <w:rFonts w:ascii="Times New Roman" w:hAnsi="Times New Roman"/>
                <w:b/>
              </w:rPr>
              <w:t>二、绿色低碳研发创新能力</w:t>
            </w:r>
          </w:p>
          <w:p>
            <w:pPr>
              <w:pStyle w:val="2"/>
              <w:widowControl/>
              <w:spacing w:before="100" w:beforeAutospacing="1" w:after="0" w:line="260" w:lineRule="exact"/>
              <w:rPr>
                <w:rFonts w:ascii="Times New Roman" w:hAnsi="Times New Roman"/>
              </w:rPr>
            </w:pPr>
            <w:r>
              <w:rPr>
                <w:rFonts w:ascii="Times New Roman" w:hAnsi="Times New Roman"/>
              </w:rPr>
              <w:t>（一）研发能力建设</w:t>
            </w:r>
          </w:p>
          <w:p>
            <w:pPr>
              <w:pStyle w:val="2"/>
              <w:widowControl/>
              <w:spacing w:before="100" w:beforeAutospacing="1" w:after="0" w:line="260" w:lineRule="exact"/>
              <w:rPr>
                <w:rFonts w:ascii="Times New Roman" w:hAnsi="Times New Roman"/>
              </w:rPr>
            </w:pPr>
            <w:r>
              <w:rPr>
                <w:rFonts w:ascii="Times New Roman" w:hAnsi="Times New Roman"/>
              </w:rPr>
              <w:t>研发机构、人才队伍、研发投入、国内外合作交流情况等</w:t>
            </w:r>
          </w:p>
          <w:p>
            <w:pPr>
              <w:pStyle w:val="2"/>
              <w:widowControl/>
              <w:spacing w:before="100" w:beforeAutospacing="1" w:after="0" w:line="260" w:lineRule="exact"/>
              <w:rPr>
                <w:rFonts w:ascii="Times New Roman" w:hAnsi="Times New Roman"/>
              </w:rPr>
            </w:pPr>
            <w:r>
              <w:rPr>
                <w:rFonts w:ascii="Times New Roman" w:hAnsi="Times New Roman"/>
              </w:rPr>
              <w:t>（二）研发创新水平</w:t>
            </w:r>
          </w:p>
          <w:p>
            <w:pPr>
              <w:pStyle w:val="2"/>
              <w:widowControl/>
              <w:spacing w:before="100" w:beforeAutospacing="1" w:after="0" w:line="260" w:lineRule="exact"/>
              <w:rPr>
                <w:rFonts w:ascii="Times New Roman" w:hAnsi="Times New Roman"/>
              </w:rPr>
            </w:pPr>
            <w:r>
              <w:rPr>
                <w:rFonts w:ascii="Times New Roman" w:hAnsi="Times New Roman"/>
              </w:rPr>
              <w:t>1. 近五年获得专利授权情况</w:t>
            </w:r>
          </w:p>
          <w:p>
            <w:pPr>
              <w:pStyle w:val="2"/>
              <w:widowControl/>
              <w:spacing w:before="100" w:beforeAutospacing="1" w:after="0" w:line="260" w:lineRule="exact"/>
              <w:rPr>
                <w:rFonts w:ascii="Times New Roman" w:hAnsi="Times New Roman"/>
              </w:rPr>
            </w:pPr>
            <w:r>
              <w:rPr>
                <w:rFonts w:ascii="Times New Roman" w:hAnsi="Times New Roman"/>
              </w:rPr>
              <w:t>2. 重大科研项目成果；获得重要奖项和荣誉情况；省级及以上重大科技创新公共服务平台建设参与情况</w:t>
            </w:r>
          </w:p>
          <w:p>
            <w:pPr>
              <w:pStyle w:val="2"/>
              <w:widowControl/>
              <w:spacing w:before="100" w:beforeAutospacing="1" w:after="0" w:line="260" w:lineRule="exact"/>
              <w:rPr>
                <w:rFonts w:ascii="Times New Roman" w:hAnsi="Times New Roman"/>
              </w:rPr>
            </w:pPr>
            <w:r>
              <w:rPr>
                <w:rFonts w:ascii="Times New Roman" w:hAnsi="Times New Roman"/>
              </w:rPr>
              <w:t>3. 牵头或参与制定国内外行业相关技术标准情况</w:t>
            </w:r>
          </w:p>
          <w:p>
            <w:pPr>
              <w:pStyle w:val="2"/>
              <w:widowControl/>
              <w:spacing w:before="100" w:beforeAutospacing="1" w:after="0" w:line="260" w:lineRule="exact"/>
              <w:rPr>
                <w:rFonts w:hint="eastAsia" w:ascii="Times New Roman" w:hAnsi="Times New Roman"/>
              </w:rPr>
            </w:pPr>
          </w:p>
          <w:p>
            <w:pPr>
              <w:pStyle w:val="2"/>
              <w:widowControl/>
              <w:spacing w:before="100" w:beforeAutospacing="1" w:after="0" w:line="260" w:lineRule="exact"/>
              <w:ind w:firstLine="606" w:firstLineChars="300"/>
              <w:rPr>
                <w:rFonts w:ascii="Times New Roman" w:hAnsi="Times New Roman"/>
                <w:b/>
              </w:rPr>
            </w:pPr>
            <w:r>
              <w:rPr>
                <w:rFonts w:ascii="Times New Roman" w:hAnsi="Times New Roman"/>
              </w:rPr>
              <w:t xml:space="preserve">                                                 证明材料编号索引：</w:t>
            </w:r>
            <w:r>
              <w:rPr>
                <w:rFonts w:ascii="Times New Roman" w:hAnsi="Times New Roman"/>
                <w:u w:val="single"/>
              </w:rPr>
              <w:t xml:space="preserve">         </w:t>
            </w:r>
          </w:p>
          <w:p>
            <w:pPr>
              <w:spacing w:line="300" w:lineRule="exact"/>
              <w:rPr>
                <w:b/>
                <w:sz w:val="21"/>
                <w:szCs w:val="21"/>
              </w:rPr>
            </w:pPr>
          </w:p>
          <w:p>
            <w:pPr>
              <w:spacing w:line="300" w:lineRule="exact"/>
              <w:rPr>
                <w:rFonts w:hint="eastAsia"/>
                <w:b/>
                <w:sz w:val="21"/>
                <w:szCs w:val="21"/>
              </w:rPr>
            </w:pPr>
          </w:p>
          <w:p>
            <w:pPr>
              <w:spacing w:line="300" w:lineRule="exact"/>
              <w:rPr>
                <w:sz w:val="21"/>
                <w:szCs w:val="21"/>
              </w:rPr>
            </w:pPr>
            <w:r>
              <w:rPr>
                <w:b/>
                <w:sz w:val="21"/>
                <w:szCs w:val="21"/>
                <w:lang w:bidi="ar"/>
              </w:rPr>
              <w:t>三、核心绿色低碳技术、工艺、产品或整体解决方案减排效益评价。</w:t>
            </w:r>
            <w:r>
              <w:rPr>
                <w:sz w:val="21"/>
                <w:szCs w:val="21"/>
                <w:lang w:bidi="ar"/>
              </w:rPr>
              <w:t>（不多于三项，每项可从以下角度阐述，侧重应用成效、辐射性及示范性）</w:t>
            </w:r>
          </w:p>
          <w:p>
            <w:pPr>
              <w:pStyle w:val="2"/>
              <w:widowControl/>
              <w:spacing w:before="100" w:beforeAutospacing="1" w:after="0" w:line="300" w:lineRule="exact"/>
              <w:rPr>
                <w:rFonts w:ascii="Times New Roman" w:hAnsi="Times New Roman"/>
              </w:rPr>
            </w:pPr>
            <w:r>
              <w:rPr>
                <w:rFonts w:ascii="Times New Roman" w:hAnsi="Times New Roman"/>
              </w:rPr>
              <w:t>格式示例：</w:t>
            </w:r>
          </w:p>
          <w:p>
            <w:pPr>
              <w:pStyle w:val="2"/>
              <w:widowControl/>
              <w:spacing w:before="100" w:beforeAutospacing="1" w:after="0" w:line="300" w:lineRule="exact"/>
              <w:rPr>
                <w:rFonts w:ascii="Times New Roman" w:hAnsi="Times New Roman"/>
              </w:rPr>
            </w:pPr>
            <w:r>
              <w:rPr>
                <w:rFonts w:ascii="Times New Roman" w:hAnsi="Times New Roman"/>
              </w:rPr>
              <w:t>技术/工艺/产品/解决方案名称</w:t>
            </w:r>
          </w:p>
          <w:p>
            <w:pPr>
              <w:pStyle w:val="2"/>
              <w:widowControl/>
              <w:spacing w:before="100" w:beforeAutospacing="1" w:after="0" w:line="300" w:lineRule="exact"/>
              <w:rPr>
                <w:rFonts w:ascii="Times New Roman" w:hAnsi="Times New Roman"/>
              </w:rPr>
            </w:pPr>
            <w:r>
              <w:rPr>
                <w:rFonts w:ascii="Times New Roman" w:hAnsi="Times New Roman"/>
              </w:rPr>
              <w:t>1. 先进性及创新性</w:t>
            </w:r>
          </w:p>
          <w:p>
            <w:pPr>
              <w:pStyle w:val="2"/>
              <w:widowControl/>
              <w:spacing w:before="100" w:beforeAutospacing="1" w:after="0" w:line="300" w:lineRule="exact"/>
              <w:rPr>
                <w:rFonts w:ascii="Times New Roman" w:hAnsi="Times New Roman"/>
              </w:rPr>
            </w:pPr>
            <w:r>
              <w:rPr>
                <w:rFonts w:ascii="Times New Roman" w:hAnsi="Times New Roman"/>
              </w:rPr>
              <w:t>2. 节能减排效益</w:t>
            </w:r>
          </w:p>
          <w:p>
            <w:pPr>
              <w:pStyle w:val="2"/>
              <w:widowControl/>
              <w:spacing w:before="100" w:beforeAutospacing="1" w:after="0" w:line="300" w:lineRule="exact"/>
              <w:rPr>
                <w:rFonts w:ascii="Times New Roman" w:hAnsi="Times New Roman"/>
              </w:rPr>
            </w:pPr>
            <w:r>
              <w:rPr>
                <w:rFonts w:ascii="Times New Roman" w:hAnsi="Times New Roman"/>
              </w:rPr>
              <w:t>3. 经济效益及社会效益</w:t>
            </w:r>
          </w:p>
          <w:p>
            <w:pPr>
              <w:pStyle w:val="2"/>
              <w:widowControl/>
              <w:spacing w:before="100" w:beforeAutospacing="1" w:after="0" w:line="300" w:lineRule="exact"/>
              <w:rPr>
                <w:rFonts w:ascii="Times New Roman" w:hAnsi="Times New Roman"/>
              </w:rPr>
            </w:pPr>
            <w:r>
              <w:rPr>
                <w:rFonts w:ascii="Times New Roman" w:hAnsi="Times New Roman"/>
              </w:rPr>
              <w:t>4. 受认可情况和推广价值</w:t>
            </w:r>
          </w:p>
          <w:p>
            <w:pPr>
              <w:spacing w:line="300" w:lineRule="exact"/>
              <w:jc w:val="center"/>
              <w:rPr>
                <w:sz w:val="21"/>
                <w:szCs w:val="21"/>
              </w:rPr>
            </w:pPr>
            <w:r>
              <w:rPr>
                <w:sz w:val="21"/>
                <w:szCs w:val="21"/>
                <w:lang w:bidi="ar"/>
              </w:rPr>
              <w:t xml:space="preserve">                                               证明材料编号索引：</w:t>
            </w:r>
            <w:r>
              <w:rPr>
                <w:sz w:val="21"/>
                <w:szCs w:val="21"/>
                <w:u w:val="single"/>
                <w:lang w:bidi="ar"/>
              </w:rPr>
              <w:t xml:space="preserve">        </w:t>
            </w:r>
            <w:r>
              <w:rPr>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06" w:type="dxa"/>
          <w:trHeight w:val="7499" w:hRule="atLeast"/>
        </w:trPr>
        <w:tc>
          <w:tcPr>
            <w:tcW w:w="8840"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b/>
                <w:sz w:val="21"/>
                <w:szCs w:val="21"/>
              </w:rPr>
            </w:pPr>
            <w:r>
              <w:rPr>
                <w:b/>
                <w:sz w:val="21"/>
                <w:szCs w:val="21"/>
                <w:lang w:bidi="ar"/>
              </w:rPr>
              <w:t>第三部分：问题和建议（必填）</w:t>
            </w:r>
          </w:p>
          <w:p>
            <w:pPr>
              <w:pStyle w:val="2"/>
              <w:widowControl/>
              <w:spacing w:before="100" w:beforeAutospacing="1" w:line="400" w:lineRule="exact"/>
              <w:rPr>
                <w:rFonts w:ascii="Times New Roman" w:hAnsi="Times New Roman"/>
                <w:b/>
              </w:rPr>
            </w:pPr>
            <w:r>
              <w:rPr>
                <w:rFonts w:ascii="Times New Roman" w:hAnsi="Times New Roman"/>
                <w:b/>
              </w:rPr>
              <w:t>注：此部分请另附页，不限字数。</w:t>
            </w:r>
          </w:p>
          <w:p>
            <w:pPr>
              <w:pStyle w:val="2"/>
              <w:widowControl/>
              <w:spacing w:before="100" w:beforeAutospacing="1" w:line="400" w:lineRule="exact"/>
              <w:rPr>
                <w:rFonts w:ascii="Times New Roman" w:hAnsi="Times New Roman"/>
                <w:b/>
              </w:rPr>
            </w:pPr>
            <w:r>
              <w:rPr>
                <w:rFonts w:ascii="Times New Roman" w:hAnsi="Times New Roman"/>
                <w:b/>
              </w:rPr>
              <w:t>一、企业如期实现碳达峰目标的现实困难、对策措施及政策诉求。</w:t>
            </w:r>
          </w:p>
          <w:p>
            <w:pPr>
              <w:pStyle w:val="2"/>
              <w:widowControl/>
              <w:spacing w:before="100" w:beforeAutospacing="1" w:line="400" w:lineRule="exact"/>
              <w:rPr>
                <w:rFonts w:ascii="Times New Roman" w:hAnsi="Times New Roman"/>
              </w:rPr>
            </w:pPr>
            <w:r>
              <w:rPr>
                <w:rFonts w:ascii="Times New Roman" w:hAnsi="Times New Roman"/>
              </w:rPr>
              <w:t>（一）国内：企业面临的整体减排压力，实现碳达峰目标或碳达峰后持续减碳的现实问题、建议及诉求。</w:t>
            </w:r>
          </w:p>
          <w:p>
            <w:pPr>
              <w:pStyle w:val="2"/>
              <w:widowControl/>
              <w:spacing w:before="100" w:beforeAutospacing="1" w:line="400" w:lineRule="exact"/>
              <w:rPr>
                <w:rFonts w:ascii="Times New Roman" w:hAnsi="Times New Roman"/>
              </w:rPr>
            </w:pPr>
            <w:r>
              <w:rPr>
                <w:rFonts w:ascii="Times New Roman" w:hAnsi="Times New Roman"/>
              </w:rPr>
              <w:t>（二）国际：不同国家碳定价与气候变化政策、下游客户降碳需求和ESG与碳排放评估等方面的现实问题、建议及诉求。</w:t>
            </w:r>
          </w:p>
          <w:p>
            <w:pPr>
              <w:pStyle w:val="2"/>
              <w:widowControl/>
              <w:spacing w:before="100" w:beforeAutospacing="1" w:line="400" w:lineRule="exact"/>
              <w:rPr>
                <w:rFonts w:ascii="Times New Roman" w:hAnsi="Times New Roman"/>
                <w:b/>
              </w:rPr>
            </w:pPr>
            <w:r>
              <w:rPr>
                <w:rFonts w:ascii="Times New Roman" w:hAnsi="Times New Roman"/>
                <w:b/>
              </w:rPr>
              <w:t>二、企业是否有希望通过中国工业经济联合会向国家相关部委提交的，尚未纳入国家重大专项或支持目录，但具有行业独创性和先进性的绿色低碳技术、工艺、设备等重大成果（或可推广的成功案例和经验）？如有，请简述。</w:t>
            </w:r>
          </w:p>
          <w:p>
            <w:pPr>
              <w:pStyle w:val="2"/>
              <w:widowControl/>
              <w:spacing w:before="100" w:beforeAutospacing="1"/>
              <w:rPr>
                <w:rFonts w:ascii="Times New Roman" w:hAnsi="Times New Roman"/>
                <w:bCs/>
              </w:rPr>
            </w:pPr>
            <w:r>
              <w:rPr>
                <w:rFonts w:ascii="Times New Roman" w:hAnsi="Times New Roman"/>
                <w:bCs/>
              </w:rPr>
              <w:t>（如与前文内容重复可标注）</w:t>
            </w:r>
          </w:p>
          <w:p>
            <w:pPr>
              <w:spacing w:line="300" w:lineRule="exact"/>
              <w:ind w:right="420"/>
              <w:jc w:val="center"/>
              <w:rPr>
                <w:sz w:val="21"/>
                <w:szCs w:val="21"/>
              </w:rPr>
            </w:pPr>
          </w:p>
        </w:tc>
      </w:tr>
    </w:tbl>
    <w:p>
      <w:pPr>
        <w:pStyle w:val="2"/>
        <w:widowControl/>
        <w:spacing w:before="100" w:beforeAutospacing="1" w:after="0"/>
      </w:pPr>
      <w:r>
        <w:rPr>
          <w:rFonts w:ascii="Times New Roman" w:hAnsi="Times New Roman"/>
        </w:rPr>
        <w:t xml:space="preserve"> </w:t>
      </w:r>
    </w:p>
    <w:sectPr>
      <w:pgSz w:w="11906" w:h="16838"/>
      <w:pgMar w:top="1701" w:right="1474" w:bottom="1134" w:left="1588" w:header="851" w:footer="851" w:gutter="0"/>
      <w:cols w:space="720" w:num="1"/>
      <w:docGrid w:type="linesAndChars" w:linePitch="636"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500EC"/>
    <w:multiLevelType w:val="multilevel"/>
    <w:tmpl w:val="838500EC"/>
    <w:lvl w:ilvl="0" w:tentative="0">
      <w:start w:val="13"/>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DC948B6"/>
    <w:multiLevelType w:val="multilevel"/>
    <w:tmpl w:val="8DC948B6"/>
    <w:lvl w:ilvl="0" w:tentative="0">
      <w:start w:val="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AB6C701"/>
    <w:multiLevelType w:val="multilevel"/>
    <w:tmpl w:val="BAB6C701"/>
    <w:lvl w:ilvl="0" w:tentative="0">
      <w:start w:val="1"/>
      <w:numFmt w:val="chineseCounting"/>
      <w:suff w:val="nothing"/>
      <w:lvlText w:val="%1、"/>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29BEB1F"/>
    <w:multiLevelType w:val="multilevel"/>
    <w:tmpl w:val="129BEB1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1D6371"/>
    <w:multiLevelType w:val="multilevel"/>
    <w:tmpl w:val="271D6371"/>
    <w:lvl w:ilvl="0" w:tentative="0">
      <w:start w:val="8"/>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6"/>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59.218.238.169:8080/weaver/weaver.file.FileDownloadForNews?uuid=c4257bc6-0924-4302-a833-748b173e30a0&amp;fileid=21&amp;type=showMould&amp;isofficeview=0"/>
  </w:docVars>
  <w:rsids>
    <w:rsidRoot w:val="00844A9A"/>
    <w:rsid w:val="00036A07"/>
    <w:rsid w:val="00067C64"/>
    <w:rsid w:val="00107F0D"/>
    <w:rsid w:val="001D1668"/>
    <w:rsid w:val="002F633D"/>
    <w:rsid w:val="003843B5"/>
    <w:rsid w:val="003D14B3"/>
    <w:rsid w:val="00403008"/>
    <w:rsid w:val="00452927"/>
    <w:rsid w:val="004E3B85"/>
    <w:rsid w:val="005771B9"/>
    <w:rsid w:val="005802F6"/>
    <w:rsid w:val="005A660F"/>
    <w:rsid w:val="005B71F9"/>
    <w:rsid w:val="005C1339"/>
    <w:rsid w:val="00665AFB"/>
    <w:rsid w:val="006C7AB1"/>
    <w:rsid w:val="006D6F83"/>
    <w:rsid w:val="006E232A"/>
    <w:rsid w:val="006F0452"/>
    <w:rsid w:val="0070160D"/>
    <w:rsid w:val="00756E60"/>
    <w:rsid w:val="007601AC"/>
    <w:rsid w:val="007B1F12"/>
    <w:rsid w:val="008036F0"/>
    <w:rsid w:val="008168D6"/>
    <w:rsid w:val="00844A9A"/>
    <w:rsid w:val="00854FC7"/>
    <w:rsid w:val="008A0A3E"/>
    <w:rsid w:val="009566ED"/>
    <w:rsid w:val="00965FCE"/>
    <w:rsid w:val="009A7B04"/>
    <w:rsid w:val="009B570E"/>
    <w:rsid w:val="009C75D7"/>
    <w:rsid w:val="009E44C6"/>
    <w:rsid w:val="00A36E82"/>
    <w:rsid w:val="00A52976"/>
    <w:rsid w:val="00A734CA"/>
    <w:rsid w:val="00AC3E54"/>
    <w:rsid w:val="00AE2990"/>
    <w:rsid w:val="00B2209E"/>
    <w:rsid w:val="00B4440E"/>
    <w:rsid w:val="00BA78D7"/>
    <w:rsid w:val="00BC31DE"/>
    <w:rsid w:val="00BC3DAE"/>
    <w:rsid w:val="00BD12F9"/>
    <w:rsid w:val="00BD1EE8"/>
    <w:rsid w:val="00BF0ABC"/>
    <w:rsid w:val="00BF5CCF"/>
    <w:rsid w:val="00C37F29"/>
    <w:rsid w:val="00CE4826"/>
    <w:rsid w:val="00CE55D3"/>
    <w:rsid w:val="00D953DC"/>
    <w:rsid w:val="00DC6FDF"/>
    <w:rsid w:val="00E74EF9"/>
    <w:rsid w:val="00E761E4"/>
    <w:rsid w:val="00E85D29"/>
    <w:rsid w:val="00ED4B0E"/>
    <w:rsid w:val="00F023FE"/>
    <w:rsid w:val="00F63D0D"/>
    <w:rsid w:val="00F662B6"/>
    <w:rsid w:val="00F851CF"/>
    <w:rsid w:val="0C330B0A"/>
    <w:rsid w:val="59001C3A"/>
    <w:rsid w:val="6A814153"/>
    <w:rsid w:val="740A3678"/>
    <w:rsid w:val="7E42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uiPriority w:val="0"/>
    <w:pPr>
      <w:spacing w:after="120"/>
    </w:pPr>
    <w:rPr>
      <w:rFonts w:ascii="Calibri" w:hAnsi="Calibri"/>
      <w:sz w:val="21"/>
      <w:szCs w:val="21"/>
    </w:rPr>
  </w:style>
  <w:style w:type="paragraph" w:styleId="3">
    <w:name w:val="Balloon Text"/>
    <w:basedOn w:val="1"/>
    <w:semiHidden/>
    <w:uiPriority w:val="0"/>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uiPriority w:val="99"/>
    <w:rPr>
      <w:kern w:val="2"/>
      <w:sz w:val="18"/>
      <w:szCs w:val="18"/>
    </w:rPr>
  </w:style>
  <w:style w:type="character" w:customStyle="1" w:styleId="9">
    <w:name w:val="页眉 Char"/>
    <w:link w:val="5"/>
    <w:uiPriority w:val="0"/>
    <w:rPr>
      <w:kern w:val="2"/>
      <w:sz w:val="18"/>
      <w:szCs w:val="18"/>
    </w:rPr>
  </w:style>
  <w:style w:type="character" w:customStyle="1" w:styleId="10">
    <w:name w:val="正文文本 Char"/>
    <w:link w:val="2"/>
    <w:uiPriority w:val="0"/>
    <w:rPr>
      <w:rFonts w:ascii="Calibri" w:hAnsi="Calibri"/>
      <w:kern w:val="2"/>
      <w:sz w:val="21"/>
      <w:szCs w:val="21"/>
    </w:rPr>
  </w:style>
  <w:style w:type="paragraph" w:customStyle="1" w:styleId="11">
    <w:name w:val="List Paragraph"/>
    <w:basedOn w:val="1"/>
    <w:uiPriority w:val="0"/>
    <w:pPr>
      <w:ind w:firstLine="420" w:firstLineChars="200"/>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821</Words>
  <Characters>4685</Characters>
  <Lines>39</Lines>
  <Paragraphs>10</Paragraphs>
  <TotalTime>11</TotalTime>
  <ScaleCrop>false</ScaleCrop>
  <LinksUpToDate>false</LinksUpToDate>
  <CharactersWithSpaces>5496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2023-04-13T02:30:00Z</dcterms:created>
  <dc:creator>YlmF</dc:creator>
  <cp:lastModifiedBy>Lenovo</cp:lastModifiedBy>
  <cp:lastPrinted>2017-03-31T08:42:00Z</cp:lastPrinted>
  <dcterms:modified xsi:type="dcterms:W3CDTF">2023-04-17T03:47:54Z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