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陕西省2023年第三批更名高新技术企业名单</w:t>
      </w:r>
    </w:p>
    <w:p>
      <w:pPr>
        <w:ind w:firstLine="360" w:firstLineChars="2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18"/>
          <w:szCs w:val="18"/>
          <w:lang w:val="en-US" w:eastAsia="zh-CN" w:bidi="ar"/>
        </w:rPr>
      </w:pPr>
    </w:p>
    <w:tbl>
      <w:tblPr>
        <w:tblStyle w:val="2"/>
        <w:tblW w:w="5509" w:type="pct"/>
        <w:tblInd w:w="-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25"/>
        <w:gridCol w:w="2265"/>
        <w:gridCol w:w="2009"/>
        <w:gridCol w:w="2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西安新博城智能交通设备有限公司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西安博城智能交通设备有限公司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GR202161002134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陕西慧铁科技有限公司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慧铁科技有限公司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GR202061001150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西安紫光国芯半导体有限公司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西安紫光国芯半导体股份有限公司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GR202061002063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西安酷美易天智能科技有限公司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最美天气（西安）科技有限公司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GR202261004355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陕西埃尔森电气有限公司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埃尔森电气有限公司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GR202261000925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陕西熹点水文化科技有限公司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陕西引汉济渭科技发展有限公司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GR202261004653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西安高新区中凯环境检测有限公司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西安中凯环境检测有限公司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GR202061000111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陕西中正机动车物证司法鉴定所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陕西中正交通事故痕迹物证司法鉴定所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GR202261001537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西安赛特金属材料开发有限公司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西安赛特新材料科技股份有限公司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GR202161002102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西安振华通信设备工程有限公司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西安振华数字科技有限公司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GR202261002227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西安庄之蝶网络科技有限公司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陕西庄之蝶信网络科技有限公司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GR202161000381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西安力明科技有限责任公司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陕西数智联云信息科技有限公司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GR202061001688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西安中服软件有限公司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中服软件（西安）有限公司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GR202161001186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eastAsia="宋体"/>
                <w:lang w:val="en-US" w:eastAsia="zh-CN" w:bidi="ar"/>
              </w:rPr>
              <w:t>西安柏朴网络科技有限公司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陕西中科博发信息技术有限公司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GR202161002082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陕西西美雷信息技术有限公司</w:t>
            </w:r>
          </w:p>
        </w:tc>
        <w:tc>
          <w:tcPr>
            <w:tcW w:w="1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陕西赢浩电力科技有限公司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GR202261000938</w:t>
            </w:r>
          </w:p>
        </w:tc>
        <w:tc>
          <w:tcPr>
            <w:tcW w:w="1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2022年10月12日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6EA77B81"/>
    <w:rsid w:val="5D094A7C"/>
    <w:rsid w:val="6EA7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5">
    <w:name w:val="font4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824</Characters>
  <Lines>0</Lines>
  <Paragraphs>0</Paragraphs>
  <TotalTime>0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2023-06-27T01:03:00Z</dcterms:created>
  <dc:creator>Flamboyant</dc:creator>
  <cp:lastModifiedBy>Flamboyant</cp:lastModifiedBy>
  <dcterms:modified xsi:type="dcterms:W3CDTF">2023-06-27T01:04:13Z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600F42DD4C1C465EA6CAE6E582C9B8CB_13</vt:lpwstr>
  </property>
</Properties>
</file>