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left"/>
        <w:rPr>
          <w:rFonts w:ascii="仿宋_GB2312" w:eastAsia="仿宋_GB2312"/>
          <w:szCs w:val="21"/>
        </w:rPr>
      </w:pPr>
    </w:p>
    <w:p>
      <w:pPr>
        <w:widowControl/>
        <w:jc w:val="left"/>
        <w:rPr>
          <w:rFonts w:ascii="仿宋_GB2312" w:eastAsia="仿宋_GB2312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专家提名项目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奖励种类</w:t>
            </w:r>
          </w:p>
        </w:tc>
        <w:tc>
          <w:tcPr>
            <w:tcW w:w="7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国家科学技术进步奖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项目名称</w:t>
            </w:r>
          </w:p>
        </w:tc>
        <w:tc>
          <w:tcPr>
            <w:tcW w:w="77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  <w14:ligatures w14:val="none"/>
              </w:rPr>
            </w:pPr>
            <w:r>
              <w:rPr>
                <w:rFonts w:hint="eastAsia" w:ascii="仿宋_GB2312" w:eastAsia="仿宋_GB2312"/>
                <w:kern w:val="0"/>
                <w:szCs w:val="21"/>
                <w14:ligatures w14:val="none"/>
              </w:rPr>
              <w:t>高档数控机床精度及其稳定性提升关键技术与应用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提名者</w:t>
            </w:r>
          </w:p>
        </w:tc>
        <w:tc>
          <w:tcPr>
            <w:tcW w:w="77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李培根，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华中科技大学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李长久，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西安交通大学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谢东钢，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中国重型机械研究院有限公司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王东，</w:t>
            </w:r>
            <w:bookmarkStart w:id="0" w:name="_GoBack"/>
            <w:bookmarkEnd w:id="0"/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海军工程大学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姚敏，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宁夏永润化工科技集团有限公司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主要完成人</w:t>
            </w:r>
          </w:p>
        </w:tc>
        <w:tc>
          <w:tcPr>
            <w:tcW w:w="7700" w:type="dxa"/>
          </w:tcPr>
          <w:p>
            <w:pPr>
              <w:spacing w:line="360" w:lineRule="auto"/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梅雪松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黄祖广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刘耀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施虎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杨军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黄玉美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14:ligatures w14:val="none"/>
              </w:rPr>
              <w:t>位文明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向华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张广鹏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戴玉红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陶涛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贾书海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张俊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何敏佳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ascii="仿宋_GB2312" w:hAnsi="仿宋" w:eastAsia="仿宋_GB2312" w:cs="仿宋"/>
                <w:kern w:val="0"/>
                <w:szCs w:val="21"/>
                <w14:ligatures w14:val="none"/>
              </w:rPr>
              <w:t>葛建伟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 w:cs="黑体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14:ligatures w14:val="none"/>
              </w:rPr>
              <w:t>主要完成单位</w:t>
            </w:r>
          </w:p>
        </w:tc>
        <w:tc>
          <w:tcPr>
            <w:tcW w:w="7700" w:type="dxa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西安交通大学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北京机床研究所有限公司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秦川机床工具集团股份公司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西安理工大学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武汉华中数控股份有限公司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广州数控设备有限公司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浙江海德曼智能装备股份有限公司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北京工研精机股份有限公司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14:ligatures w14:val="none"/>
              </w:rPr>
              <w:t>宝鸡机床集团有限公司</w:t>
            </w:r>
          </w:p>
        </w:tc>
      </w:tr>
    </w:tbl>
    <w:p>
      <w:pPr>
        <w:widowControl/>
        <w:jc w:val="left"/>
        <w:rPr>
          <w:rFonts w:ascii="仿宋_GB2312" w:eastAsia="仿宋_GB2312"/>
          <w:szCs w:val="21"/>
        </w:rPr>
      </w:pPr>
    </w:p>
    <w:p>
      <w:pPr>
        <w:spacing w:line="360" w:lineRule="auto"/>
        <w:rPr>
          <w:rFonts w:ascii="仿宋_GB2312" w:hAnsi="仿宋" w:eastAsia="仿宋_GB2312" w:cs="仿宋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vTT9a5695f7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vTT9a5695f7+20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vTT82e34213.B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CC"/>
    <w:rsid w:val="000011D3"/>
    <w:rsid w:val="00055484"/>
    <w:rsid w:val="00071A8D"/>
    <w:rsid w:val="00117F82"/>
    <w:rsid w:val="00133821"/>
    <w:rsid w:val="00166875"/>
    <w:rsid w:val="001D540A"/>
    <w:rsid w:val="00320286"/>
    <w:rsid w:val="003705C6"/>
    <w:rsid w:val="003B5261"/>
    <w:rsid w:val="004165BC"/>
    <w:rsid w:val="005E52B5"/>
    <w:rsid w:val="00605BAA"/>
    <w:rsid w:val="00615D34"/>
    <w:rsid w:val="00625B1B"/>
    <w:rsid w:val="0068781B"/>
    <w:rsid w:val="00690D5A"/>
    <w:rsid w:val="006A178F"/>
    <w:rsid w:val="006A2573"/>
    <w:rsid w:val="006E0017"/>
    <w:rsid w:val="00717987"/>
    <w:rsid w:val="007446CC"/>
    <w:rsid w:val="007A59CB"/>
    <w:rsid w:val="007B02C5"/>
    <w:rsid w:val="007C07BD"/>
    <w:rsid w:val="00873506"/>
    <w:rsid w:val="0097091B"/>
    <w:rsid w:val="00A8533A"/>
    <w:rsid w:val="00B45DE1"/>
    <w:rsid w:val="00B663C5"/>
    <w:rsid w:val="00B8391C"/>
    <w:rsid w:val="00B84F10"/>
    <w:rsid w:val="00C10899"/>
    <w:rsid w:val="00C53BE8"/>
    <w:rsid w:val="00CE649A"/>
    <w:rsid w:val="00D610FF"/>
    <w:rsid w:val="00D6791C"/>
    <w:rsid w:val="00D8678A"/>
    <w:rsid w:val="00E04CE7"/>
    <w:rsid w:val="00E55EDC"/>
    <w:rsid w:val="00E577BC"/>
    <w:rsid w:val="00EB32D6"/>
    <w:rsid w:val="00EE79D9"/>
    <w:rsid w:val="018D65E0"/>
    <w:rsid w:val="091833BE"/>
    <w:rsid w:val="15367EC2"/>
    <w:rsid w:val="29E67389"/>
    <w:rsid w:val="37F9795A"/>
    <w:rsid w:val="62363EE2"/>
    <w:rsid w:val="764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line="560" w:lineRule="exact"/>
      <w:jc w:val="left"/>
    </w:pPr>
    <w:rPr>
      <w:rFonts w:ascii="Times New Roman" w:hAnsi="Times New Roman" w:eastAsia="仿宋_GB2312"/>
      <w:sz w:val="24"/>
      <w14:ligatures w14:val="non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字符"/>
    <w:basedOn w:val="6"/>
    <w:link w:val="2"/>
    <w:qFormat/>
    <w:uiPriority w:val="0"/>
    <w:rPr>
      <w:rFonts w:ascii="仿宋_GB2312" w:hAnsi="Times New Roman" w:eastAsia="宋体" w:cs="Times New Roman"/>
      <w:sz w:val="24"/>
      <w:szCs w:val="20"/>
      <w14:ligatures w14:val="none"/>
    </w:rPr>
  </w:style>
  <w:style w:type="paragraph" w:customStyle="1" w:styleId="8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9">
    <w:name w:val="List Paragraph"/>
    <w:basedOn w:val="1"/>
    <w:qFormat/>
    <w:uiPriority w:val="34"/>
    <w:pPr>
      <w:widowControl/>
      <w:spacing w:after="160" w:line="560" w:lineRule="exact"/>
      <w:ind w:firstLine="420" w:firstLineChars="200"/>
      <w:jc w:val="left"/>
    </w:pPr>
    <w:rPr>
      <w:rFonts w:ascii="Times New Roman" w:hAnsi="Times New Roman" w:eastAsia="仿宋_GB2312" w:cs="Times New Roman"/>
      <w:sz w:val="32"/>
      <w14:ligatures w14:val="none"/>
    </w:rPr>
  </w:style>
  <w:style w:type="character" w:customStyle="1" w:styleId="10">
    <w:name w:val="anchor-text"/>
    <w:basedOn w:val="6"/>
    <w:qFormat/>
    <w:uiPriority w:val="0"/>
  </w:style>
  <w:style w:type="character" w:customStyle="1" w:styleId="11">
    <w:name w:val="ng-star-inserted"/>
    <w:basedOn w:val="6"/>
    <w:qFormat/>
    <w:uiPriority w:val="0"/>
  </w:style>
  <w:style w:type="table" w:customStyle="1" w:styleId="12">
    <w:name w:val="网格型1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纯文本 字符1"/>
    <w:qFormat/>
    <w:uiPriority w:val="0"/>
    <w:rPr>
      <w:rFonts w:ascii="仿宋_GB2312" w:hAnsi="Times New Roman" w:eastAsia="宋体" w:cs="Times New Roman"/>
      <w:kern w:val="0"/>
      <w:sz w:val="24"/>
      <w:szCs w:val="20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17"/>
    <w:qFormat/>
    <w:uiPriority w:val="0"/>
    <w:rPr>
      <w:rFonts w:hint="default" w:ascii="AdvTT9a5695f7" w:hAnsi="AdvTT9a5695f7"/>
      <w:color w:val="231F20"/>
      <w:sz w:val="16"/>
      <w:szCs w:val="16"/>
    </w:rPr>
  </w:style>
  <w:style w:type="character" w:customStyle="1" w:styleId="16">
    <w:name w:val="15"/>
    <w:qFormat/>
    <w:uiPriority w:val="0"/>
    <w:rPr>
      <w:rFonts w:hint="default" w:ascii="AdvTT9a5695f7+20" w:hAnsi="AdvTT9a5695f7+20"/>
      <w:color w:val="231F20"/>
      <w:sz w:val="16"/>
      <w:szCs w:val="16"/>
    </w:rPr>
  </w:style>
  <w:style w:type="character" w:customStyle="1" w:styleId="17">
    <w:name w:val="16"/>
    <w:qFormat/>
    <w:uiPriority w:val="0"/>
    <w:rPr>
      <w:rFonts w:hint="default" w:ascii="AdvTT82e34213.B" w:hAnsi="AdvTT82e34213.B"/>
      <w:color w:val="231F2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AB71B-C47D-458A-9547-0087F014D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11</TotalTime>
  <ScaleCrop>false</ScaleCrop>
  <LinksUpToDate>false</LinksUpToDate>
  <CharactersWithSpaces>292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2023-12-30T11:51:00Z</dcterms:created>
  <dc:creator>xue jiang</dc:creator>
  <cp:lastModifiedBy>刘延军</cp:lastModifiedBy>
  <dcterms:modified xsi:type="dcterms:W3CDTF">2023-12-31T01:23:49Z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